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0399" w:rsidR="00B92B86" w:rsidP="0049749B" w:rsidRDefault="00B92B86" w14:paraId="bef1fba" w14:textId="bef1fba">
      <w:pPr>
        <w:spacing w:after="0" w:line="240" w:lineRule="auto"/>
        <w:jc w:val="right"/>
        <w15:collapsed w:val="false"/>
        <w:rPr>
          <w:rFonts w:ascii="Times New Roman" w:hAnsi="Times New Roman"/>
          <w:sz w:val="12"/>
          <w:szCs w:val="24"/>
        </w:rPr>
      </w:pPr>
      <w:bookmarkStart w:name="_GoBack" w:id="0"/>
      <w:bookmarkEnd w:id="0"/>
    </w:p>
    <w:tbl>
      <w:tblPr>
        <w:tblW w:w="0" w:type="auto"/>
        <w:jc w:val="right"/>
        <w:tblCellMar>
          <w:left w:w="0" w:type="dxa"/>
          <w:right w:w="0" w:type="dxa"/>
        </w:tblCellMar>
        <w:tblLook w:firstRow="1" w:lastRow="1" w:firstColumn="1" w:lastColumn="1" w:noHBand="0" w:noVBand="0" w:val="01E0"/>
      </w:tblPr>
      <w:tblGrid>
        <w:gridCol w:w="4320"/>
      </w:tblGrid>
      <w:tr w:rsidRPr="00974EE9" w:rsidR="00340399" w:rsidTr="00E83461">
        <w:trPr>
          <w:jc w:val="right"/>
        </w:trPr>
        <w:tc>
          <w:tcPr>
            <w:tcW w:w="4320" w:type="dxa"/>
          </w:tcPr>
          <w:p w:rsidRPr="00974EE9" w:rsidR="00340399" w:rsidP="002F6FB6" w:rsidRDefault="002F61DE">
            <w:pPr>
              <w:pStyle w:val="VSVerzija"/>
              <w:jc w:val="right"/>
            </w:pPr>
            <w:r>
              <w:t>Poslovni b</w:t>
            </w:r>
            <w:r w:rsidR="0092437B">
              <w:t xml:space="preserve">roj: </w:t>
            </w:r>
            <w:r w:rsidR="00891079">
              <w:t>10</w:t>
            </w:r>
            <w:r>
              <w:t xml:space="preserve"> </w:t>
            </w:r>
            <w:r w:rsidR="00891079">
              <w:t>St</w:t>
            </w:r>
            <w:r w:rsidR="0092437B">
              <w:t>-</w:t>
            </w:r>
            <w:r w:rsidR="00BF01DA">
              <w:t>98</w:t>
            </w:r>
            <w:r w:rsidR="00340399">
              <w:t>/</w:t>
            </w:r>
            <w:r w:rsidR="005D6DF6">
              <w:t>20</w:t>
            </w:r>
            <w:r w:rsidR="00BF01DA">
              <w:t>20</w:t>
            </w:r>
            <w:r w:rsidR="00891079">
              <w:t>-</w:t>
            </w:r>
            <w:r w:rsidR="002F6FB6">
              <w:t>21</w:t>
            </w:r>
          </w:p>
        </w:tc>
      </w:tr>
    </w:tbl>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REPUBLIKA HRVATSKA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TRGOVAČKI SUD U VARAŽDINU </w:t>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r>
      <w:r w:rsidRPr="003D557F">
        <w:rPr>
          <w:rFonts w:ascii="Times New Roman" w:hAnsi="Times New Roman" w:eastAsia="Times New Roman"/>
          <w:sz w:val="24"/>
          <w:szCs w:val="24"/>
          <w:lang w:eastAsia="hr-HR"/>
        </w:rPr>
        <w:tab/>
        <w:t xml:space="preserve">                      </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Varaždin, Ul. braće Radić 2</w:t>
      </w:r>
    </w:p>
    <w:p w:rsidRPr="003D557F" w:rsidR="003D557F" w:rsidP="003D557F" w:rsidRDefault="003D557F">
      <w:pPr>
        <w:spacing w:after="0" w:line="240" w:lineRule="auto"/>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Z A P I S N I K </w:t>
      </w: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od </w:t>
      </w:r>
      <w:r w:rsidR="001B3C68">
        <w:rPr>
          <w:rFonts w:ascii="Times New Roman" w:hAnsi="Times New Roman" w:eastAsia="Times New Roman"/>
          <w:sz w:val="24"/>
          <w:szCs w:val="24"/>
          <w:lang w:eastAsia="hr-HR"/>
        </w:rPr>
        <w:t>1</w:t>
      </w:r>
      <w:r w:rsidR="00BF01DA">
        <w:rPr>
          <w:rFonts w:ascii="Times New Roman" w:hAnsi="Times New Roman" w:eastAsia="Times New Roman"/>
          <w:sz w:val="24"/>
          <w:szCs w:val="24"/>
          <w:lang w:eastAsia="hr-HR"/>
        </w:rPr>
        <w:t>4</w:t>
      </w:r>
      <w:r w:rsidRPr="003D557F">
        <w:rPr>
          <w:rFonts w:ascii="Times New Roman" w:hAnsi="Times New Roman" w:eastAsia="Times New Roman"/>
          <w:sz w:val="24"/>
          <w:szCs w:val="24"/>
          <w:lang w:eastAsia="hr-HR"/>
        </w:rPr>
        <w:t xml:space="preserve">. </w:t>
      </w:r>
      <w:r w:rsidR="001B3C68">
        <w:rPr>
          <w:rFonts w:ascii="Times New Roman" w:hAnsi="Times New Roman" w:eastAsia="Times New Roman"/>
          <w:sz w:val="24"/>
          <w:szCs w:val="24"/>
          <w:lang w:eastAsia="hr-HR"/>
        </w:rPr>
        <w:t>siječnja</w:t>
      </w:r>
      <w:r w:rsidR="005D6DF6">
        <w:rPr>
          <w:rFonts w:ascii="Times New Roman" w:hAnsi="Times New Roman" w:eastAsia="Times New Roman"/>
          <w:sz w:val="24"/>
          <w:szCs w:val="24"/>
          <w:lang w:eastAsia="hr-HR"/>
        </w:rPr>
        <w:t xml:space="preserve"> 202</w:t>
      </w:r>
      <w:r w:rsidR="001B3C68">
        <w:rPr>
          <w:rFonts w:ascii="Times New Roman" w:hAnsi="Times New Roman" w:eastAsia="Times New Roman"/>
          <w:sz w:val="24"/>
          <w:szCs w:val="24"/>
          <w:lang w:eastAsia="hr-HR"/>
        </w:rPr>
        <w:t>1</w:t>
      </w:r>
      <w:r w:rsidRPr="003D557F">
        <w:rPr>
          <w:rFonts w:ascii="Times New Roman" w:hAnsi="Times New Roman" w:eastAsia="Times New Roman"/>
          <w:sz w:val="24"/>
          <w:szCs w:val="24"/>
          <w:lang w:eastAsia="hr-HR"/>
        </w:rPr>
        <w:t>.</w:t>
      </w:r>
    </w:p>
    <w:p w:rsidRPr="003D557F" w:rsidR="003D557F" w:rsidP="003D557F" w:rsidRDefault="003D557F">
      <w:pPr>
        <w:spacing w:after="0" w:line="240" w:lineRule="auto"/>
        <w:jc w:val="center"/>
        <w:rPr>
          <w:rFonts w:ascii="Times New Roman" w:hAnsi="Times New Roman" w:eastAsia="Times New Roman"/>
          <w:sz w:val="24"/>
          <w:szCs w:val="24"/>
          <w:lang w:eastAsia="hr-HR"/>
        </w:rPr>
      </w:pPr>
    </w:p>
    <w:p w:rsidRPr="003D557F" w:rsidR="003D557F" w:rsidP="003D557F"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sastavljen kod Trgovačkog suda u Varaždinu</w:t>
      </w:r>
    </w:p>
    <w:p w:rsidR="00891079" w:rsidP="003D557F" w:rsidRDefault="008C5CEC">
      <w:pPr>
        <w:spacing w:after="0" w:line="240" w:lineRule="auto"/>
        <w:jc w:val="center"/>
        <w:rPr>
          <w:rFonts w:ascii="Times New Roman" w:hAnsi="Times New Roman" w:eastAsia="Times New Roman"/>
          <w:sz w:val="24"/>
          <w:szCs w:val="24"/>
          <w:lang w:eastAsia="hr-HR"/>
        </w:rPr>
      </w:pPr>
      <w:r w:rsidRPr="008C5CEC">
        <w:rPr>
          <w:rFonts w:ascii="Times New Roman" w:hAnsi="Times New Roman" w:eastAsia="Times New Roman"/>
          <w:sz w:val="24"/>
          <w:szCs w:val="24"/>
          <w:lang w:eastAsia="hr-HR"/>
        </w:rPr>
        <w:t>o održanom ispitnom i izvještajnom ročištu</w:t>
      </w:r>
      <w:r w:rsidRPr="003D557F">
        <w:rPr>
          <w:rFonts w:ascii="Times New Roman" w:hAnsi="Times New Roman" w:eastAsia="Times New Roman"/>
          <w:sz w:val="24"/>
          <w:szCs w:val="24"/>
          <w:lang w:eastAsia="hr-HR"/>
        </w:rPr>
        <w:t xml:space="preserve"> </w:t>
      </w:r>
      <w:r w:rsidRPr="003D557F" w:rsidR="003D557F">
        <w:rPr>
          <w:rFonts w:ascii="Times New Roman" w:hAnsi="Times New Roman" w:eastAsia="Times New Roman"/>
          <w:sz w:val="24"/>
          <w:szCs w:val="24"/>
          <w:lang w:eastAsia="hr-HR"/>
        </w:rPr>
        <w:t xml:space="preserve">u stečajnom postupku nad </w:t>
      </w:r>
      <w:r w:rsidR="00891079">
        <w:rPr>
          <w:rFonts w:ascii="Times New Roman" w:hAnsi="Times New Roman" w:eastAsia="Times New Roman"/>
          <w:sz w:val="24"/>
          <w:szCs w:val="24"/>
          <w:lang w:eastAsia="hr-HR"/>
        </w:rPr>
        <w:t>dužnikom</w:t>
      </w:r>
    </w:p>
    <w:p w:rsidRPr="003D557F" w:rsidR="003D557F" w:rsidP="00136B4A" w:rsidRDefault="003D557F">
      <w:pPr>
        <w:spacing w:after="0" w:line="240" w:lineRule="auto"/>
        <w:jc w:val="center"/>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 </w:t>
      </w:r>
      <w:r w:rsidRPr="00BF01DA" w:rsidR="00BF01DA">
        <w:rPr>
          <w:rFonts w:ascii="Times New Roman" w:hAnsi="Times New Roman" w:eastAsia="Times New Roman"/>
          <w:sz w:val="24"/>
          <w:szCs w:val="24"/>
          <w:lang w:eastAsia="hr-HR"/>
        </w:rPr>
        <w:t>CBB gradnja d.o.o.</w:t>
      </w:r>
      <w:r w:rsidR="00BF01DA">
        <w:rPr>
          <w:rFonts w:ascii="Times New Roman" w:hAnsi="Times New Roman" w:eastAsia="Times New Roman"/>
          <w:sz w:val="24"/>
          <w:szCs w:val="24"/>
          <w:lang w:eastAsia="hr-HR"/>
        </w:rPr>
        <w:t xml:space="preserve"> u stečaju</w:t>
      </w:r>
      <w:r w:rsidRPr="00BF01DA" w:rsidR="00BF01DA">
        <w:rPr>
          <w:rFonts w:ascii="Times New Roman" w:hAnsi="Times New Roman" w:eastAsia="Times New Roman"/>
          <w:sz w:val="24"/>
          <w:szCs w:val="24"/>
          <w:lang w:eastAsia="hr-HR"/>
        </w:rPr>
        <w:t>, Varaždin, Aleja kralja Zvonimira 1, OIB:36424566043</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Nazočni od strane suda:</w:t>
      </w: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 xml:space="preserve">Stečajni sudac: </w:t>
      </w:r>
      <w:r w:rsidR="00891079">
        <w:rPr>
          <w:rFonts w:ascii="Times New Roman" w:hAnsi="Times New Roman" w:eastAsia="Times New Roman"/>
          <w:sz w:val="24"/>
          <w:szCs w:val="24"/>
          <w:lang w:eastAsia="hr-HR"/>
        </w:rPr>
        <w:t xml:space="preserve">Denis Krnjak </w:t>
      </w:r>
    </w:p>
    <w:p w:rsidRPr="003D557F" w:rsidR="003D557F" w:rsidP="003D557F" w:rsidRDefault="00891079">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Zapisničar</w:t>
      </w:r>
      <w:r w:rsidRPr="003D557F" w:rsidR="003D557F">
        <w:rPr>
          <w:rFonts w:ascii="Times New Roman" w:hAnsi="Times New Roman" w:eastAsia="Times New Roman"/>
          <w:sz w:val="24"/>
          <w:szCs w:val="24"/>
          <w:lang w:eastAsia="hr-HR"/>
        </w:rPr>
        <w:t xml:space="preserve">: </w:t>
      </w:r>
      <w:r>
        <w:rPr>
          <w:rFonts w:ascii="Times New Roman" w:hAnsi="Times New Roman" w:eastAsia="Times New Roman"/>
          <w:sz w:val="24"/>
          <w:szCs w:val="24"/>
          <w:lang w:eastAsia="hr-HR"/>
        </w:rPr>
        <w:t xml:space="preserve">Nevenka Vuković </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Pr="003D557F" w:rsidR="003D557F" w:rsidP="003D557F" w:rsidRDefault="008C5CEC">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Početak u </w:t>
      </w:r>
      <w:r w:rsidR="00B74B53">
        <w:rPr>
          <w:rFonts w:ascii="Times New Roman" w:hAnsi="Times New Roman" w:eastAsia="Times New Roman"/>
          <w:sz w:val="24"/>
          <w:szCs w:val="24"/>
          <w:lang w:eastAsia="hr-HR"/>
        </w:rPr>
        <w:t>9</w:t>
      </w:r>
      <w:r w:rsidRPr="003D557F" w:rsidR="003D557F">
        <w:rPr>
          <w:rFonts w:ascii="Times New Roman" w:hAnsi="Times New Roman" w:eastAsia="Times New Roman"/>
          <w:sz w:val="24"/>
          <w:szCs w:val="24"/>
          <w:lang w:eastAsia="hr-HR"/>
        </w:rPr>
        <w:t>:</w:t>
      </w:r>
      <w:r w:rsidR="00042C59">
        <w:rPr>
          <w:rFonts w:ascii="Times New Roman" w:hAnsi="Times New Roman" w:eastAsia="Times New Roman"/>
          <w:sz w:val="24"/>
          <w:szCs w:val="24"/>
          <w:lang w:eastAsia="hr-HR"/>
        </w:rPr>
        <w:t>1</w:t>
      </w:r>
      <w:r w:rsidR="00EF13CB">
        <w:rPr>
          <w:rFonts w:ascii="Times New Roman" w:hAnsi="Times New Roman" w:eastAsia="Times New Roman"/>
          <w:sz w:val="24"/>
          <w:szCs w:val="24"/>
          <w:lang w:eastAsia="hr-HR"/>
        </w:rPr>
        <w:t>2</w:t>
      </w:r>
      <w:r w:rsidRPr="003D557F" w:rsidR="003D557F">
        <w:rPr>
          <w:rFonts w:ascii="Times New Roman" w:hAnsi="Times New Roman" w:eastAsia="Times New Roman"/>
          <w:sz w:val="24"/>
          <w:szCs w:val="24"/>
          <w:lang w:eastAsia="hr-HR"/>
        </w:rPr>
        <w:t xml:space="preserve"> sati.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B10E42" w:rsidP="003D557F" w:rsidRDefault="00B10E42">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Sud donosi</w:t>
      </w:r>
    </w:p>
    <w:p w:rsidR="00B10E42" w:rsidP="003D557F" w:rsidRDefault="00B10E42">
      <w:pPr>
        <w:spacing w:after="0" w:line="240" w:lineRule="auto"/>
        <w:ind w:firstLine="708"/>
        <w:jc w:val="both"/>
        <w:rPr>
          <w:rFonts w:ascii="Times New Roman" w:hAnsi="Times New Roman" w:eastAsia="Times New Roman"/>
          <w:sz w:val="24"/>
          <w:szCs w:val="24"/>
          <w:lang w:eastAsia="hr-HR"/>
        </w:rPr>
      </w:pPr>
    </w:p>
    <w:p w:rsidR="00B10E42" w:rsidP="00B10E42" w:rsidRDefault="00B10E42">
      <w:pPr>
        <w:spacing w:after="0" w:line="240" w:lineRule="auto"/>
        <w:jc w:val="center"/>
        <w:rPr>
          <w:rFonts w:ascii="Times New Roman" w:hAnsi="Times New Roman" w:eastAsia="Times New Roman"/>
          <w:sz w:val="24"/>
          <w:szCs w:val="24"/>
          <w:lang w:eastAsia="hr-HR"/>
        </w:rPr>
      </w:pPr>
      <w:r>
        <w:rPr>
          <w:rFonts w:ascii="Times New Roman" w:hAnsi="Times New Roman" w:eastAsia="Times New Roman"/>
          <w:sz w:val="24"/>
          <w:szCs w:val="24"/>
          <w:lang w:eastAsia="hr-HR"/>
        </w:rPr>
        <w:t>z a k lj u č a k</w:t>
      </w:r>
    </w:p>
    <w:p w:rsidR="00B10E42" w:rsidP="00B10E42" w:rsidRDefault="00B10E42">
      <w:pPr>
        <w:spacing w:after="0" w:line="240" w:lineRule="auto"/>
        <w:jc w:val="both"/>
        <w:rPr>
          <w:rFonts w:ascii="Times New Roman" w:hAnsi="Times New Roman" w:eastAsia="Times New Roman"/>
          <w:sz w:val="24"/>
          <w:szCs w:val="24"/>
          <w:lang w:eastAsia="hr-HR"/>
        </w:rPr>
      </w:pP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Poziv za ispitno ročište obja</w:t>
      </w:r>
      <w:r w:rsidR="00891079">
        <w:rPr>
          <w:rFonts w:ascii="Times New Roman" w:hAnsi="Times New Roman" w:eastAsia="Times New Roman"/>
          <w:sz w:val="24"/>
          <w:szCs w:val="24"/>
          <w:lang w:eastAsia="hr-HR"/>
        </w:rPr>
        <w:t>vljen je na mrežnoj stranici e-O</w:t>
      </w:r>
      <w:r w:rsidRPr="003D557F">
        <w:rPr>
          <w:rFonts w:ascii="Times New Roman" w:hAnsi="Times New Roman" w:eastAsia="Times New Roman"/>
          <w:sz w:val="24"/>
          <w:szCs w:val="24"/>
          <w:lang w:eastAsia="hr-HR"/>
        </w:rPr>
        <w:t xml:space="preserve">glasne ploče dana </w:t>
      </w:r>
      <w:r w:rsidR="00BF01DA">
        <w:rPr>
          <w:rFonts w:ascii="Times New Roman" w:hAnsi="Times New Roman" w:eastAsia="Times New Roman"/>
          <w:sz w:val="24"/>
          <w:szCs w:val="24"/>
          <w:lang w:eastAsia="hr-HR"/>
        </w:rPr>
        <w:t>23</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Pr="003D557F" w:rsidR="003D557F" w:rsidP="003D557F" w:rsidRDefault="003D557F">
      <w:pPr>
        <w:spacing w:after="0" w:line="240" w:lineRule="auto"/>
        <w:ind w:firstLine="708"/>
        <w:jc w:val="both"/>
        <w:rPr>
          <w:rFonts w:ascii="Times New Roman" w:hAnsi="Times New Roman" w:eastAsia="Times New Roman"/>
          <w:sz w:val="24"/>
          <w:szCs w:val="24"/>
          <w:lang w:eastAsia="hr-HR"/>
        </w:rPr>
      </w:pPr>
    </w:p>
    <w:p w:rsidRPr="003D557F" w:rsidR="003D557F" w:rsidP="003D557F" w:rsidRDefault="003D557F">
      <w:pPr>
        <w:spacing w:after="0" w:line="240" w:lineRule="auto"/>
        <w:jc w:val="both"/>
        <w:rPr>
          <w:rFonts w:ascii="Times New Roman" w:hAnsi="Times New Roman" w:eastAsia="Times New Roman"/>
          <w:sz w:val="24"/>
          <w:szCs w:val="24"/>
          <w:lang w:eastAsia="hr-HR"/>
        </w:rPr>
      </w:pPr>
      <w:r w:rsidRPr="003D557F">
        <w:rPr>
          <w:rFonts w:ascii="Times New Roman" w:hAnsi="Times New Roman" w:eastAsia="Times New Roman"/>
          <w:sz w:val="24"/>
          <w:szCs w:val="24"/>
          <w:lang w:eastAsia="hr-HR"/>
        </w:rPr>
        <w:t>Utvrđuje se da su pristupili:</w:t>
      </w:r>
    </w:p>
    <w:p w:rsidRPr="003D557F" w:rsidR="003D557F" w:rsidP="003D557F" w:rsidRDefault="003D557F">
      <w:pPr>
        <w:spacing w:after="0" w:line="240" w:lineRule="auto"/>
        <w:jc w:val="both"/>
        <w:rPr>
          <w:rFonts w:ascii="Times New Roman" w:hAnsi="Times New Roman" w:eastAsia="Times New Roman"/>
          <w:sz w:val="24"/>
          <w:szCs w:val="24"/>
          <w:lang w:eastAsia="hr-HR"/>
        </w:rPr>
      </w:pPr>
    </w:p>
    <w:p w:rsidR="003D557F" w:rsidP="003D557F" w:rsidRDefault="00147D7D">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stečajn</w:t>
      </w:r>
      <w:r w:rsidR="00752D2F">
        <w:rPr>
          <w:rFonts w:ascii="Times New Roman" w:hAnsi="Times New Roman" w:eastAsia="Times New Roman"/>
          <w:sz w:val="24"/>
          <w:szCs w:val="24"/>
          <w:lang w:eastAsia="hr-HR"/>
        </w:rPr>
        <w:t>i</w:t>
      </w:r>
      <w:r w:rsidRPr="003D557F" w:rsidR="003D557F">
        <w:rPr>
          <w:rFonts w:ascii="Times New Roman" w:hAnsi="Times New Roman" w:eastAsia="Times New Roman"/>
          <w:sz w:val="24"/>
          <w:szCs w:val="24"/>
          <w:lang w:eastAsia="hr-HR"/>
        </w:rPr>
        <w:t xml:space="preserve"> upravitelj</w:t>
      </w:r>
      <w:r w:rsidR="00891079">
        <w:rPr>
          <w:rFonts w:ascii="Times New Roman" w:hAnsi="Times New Roman" w:eastAsia="Times New Roman"/>
          <w:sz w:val="24"/>
          <w:szCs w:val="24"/>
          <w:lang w:eastAsia="hr-HR"/>
        </w:rPr>
        <w:t xml:space="preserve">: </w:t>
      </w:r>
      <w:r w:rsidR="00BF01DA">
        <w:rPr>
          <w:rFonts w:ascii="Times New Roman" w:hAnsi="Times New Roman" w:eastAsia="Times New Roman"/>
          <w:sz w:val="24"/>
          <w:szCs w:val="24"/>
          <w:lang w:eastAsia="hr-HR"/>
        </w:rPr>
        <w:t>Nikola Kruljac</w:t>
      </w:r>
      <w:r w:rsidRPr="003D557F" w:rsidR="003D557F">
        <w:rPr>
          <w:rFonts w:ascii="Times New Roman" w:hAnsi="Times New Roman" w:eastAsia="Times New Roman"/>
          <w:sz w:val="24"/>
          <w:szCs w:val="24"/>
          <w:lang w:eastAsia="hr-HR"/>
        </w:rPr>
        <w:t xml:space="preserve"> </w:t>
      </w:r>
    </w:p>
    <w:p w:rsidR="0085216E" w:rsidP="0085216E" w:rsidRDefault="00B74B53">
      <w:pPr>
        <w:spacing w:after="0" w:line="240" w:lineRule="auto"/>
        <w:jc w:val="both"/>
        <w:rPr>
          <w:rFonts w:ascii="Times New Roman" w:hAnsi="Times New Roman" w:eastAsia="Times New Roman"/>
          <w:sz w:val="24"/>
          <w:szCs w:val="24"/>
          <w:lang w:eastAsia="hr-HR"/>
        </w:rPr>
      </w:pPr>
      <w:r w:rsidRPr="00042C59">
        <w:rPr>
          <w:rFonts w:ascii="Times New Roman" w:hAnsi="Times New Roman" w:eastAsia="Times New Roman"/>
          <w:sz w:val="24"/>
          <w:szCs w:val="24"/>
          <w:lang w:eastAsia="hr-HR"/>
        </w:rPr>
        <w:t xml:space="preserve">- za </w:t>
      </w:r>
      <w:r w:rsidRPr="00042C59" w:rsidR="00CC62D2">
        <w:rPr>
          <w:rFonts w:ascii="Times New Roman" w:hAnsi="Times New Roman" w:eastAsia="Times New Roman"/>
          <w:sz w:val="24"/>
          <w:szCs w:val="24"/>
          <w:lang w:eastAsia="hr-HR"/>
        </w:rPr>
        <w:t>vjerovnika</w:t>
      </w:r>
      <w:r w:rsidRPr="00042C59" w:rsidR="0085216E">
        <w:rPr>
          <w:rFonts w:ascii="Times New Roman" w:hAnsi="Times New Roman" w:eastAsia="Times New Roman"/>
          <w:sz w:val="24"/>
          <w:szCs w:val="24"/>
          <w:lang w:eastAsia="hr-HR"/>
        </w:rPr>
        <w:t xml:space="preserve"> RH, zastupn</w:t>
      </w:r>
      <w:r w:rsidRPr="00042C59" w:rsidR="00FB3326">
        <w:rPr>
          <w:rFonts w:ascii="Times New Roman" w:hAnsi="Times New Roman" w:eastAsia="Times New Roman"/>
          <w:sz w:val="24"/>
          <w:szCs w:val="24"/>
          <w:lang w:eastAsia="hr-HR"/>
        </w:rPr>
        <w:t>i</w:t>
      </w:r>
      <w:r w:rsidRPr="00042C59" w:rsidR="004747E3">
        <w:rPr>
          <w:rFonts w:ascii="Times New Roman" w:hAnsi="Times New Roman" w:eastAsia="Times New Roman"/>
          <w:sz w:val="24"/>
          <w:szCs w:val="24"/>
          <w:lang w:eastAsia="hr-HR"/>
        </w:rPr>
        <w:t>ca</w:t>
      </w:r>
      <w:r w:rsidRPr="00042C59" w:rsidR="0085216E">
        <w:rPr>
          <w:rFonts w:ascii="Times New Roman" w:hAnsi="Times New Roman" w:eastAsia="Times New Roman"/>
          <w:sz w:val="24"/>
          <w:szCs w:val="24"/>
          <w:lang w:eastAsia="hr-HR"/>
        </w:rPr>
        <w:t xml:space="preserve"> po zakonu </w:t>
      </w:r>
      <w:r w:rsidRPr="00042C59" w:rsidR="004747E3">
        <w:rPr>
          <w:rFonts w:ascii="Times New Roman" w:hAnsi="Times New Roman" w:eastAsia="Times New Roman"/>
          <w:sz w:val="24"/>
          <w:szCs w:val="24"/>
          <w:lang w:eastAsia="hr-HR"/>
        </w:rPr>
        <w:t>Tanja Purić Stamenkovć</w:t>
      </w:r>
      <w:r w:rsidRPr="00042C59" w:rsidR="0085216E">
        <w:rPr>
          <w:rFonts w:ascii="Times New Roman" w:hAnsi="Times New Roman" w:eastAsia="Times New Roman"/>
          <w:sz w:val="24"/>
          <w:szCs w:val="24"/>
          <w:lang w:eastAsia="hr-HR"/>
        </w:rPr>
        <w:t>, zamjeni</w:t>
      </w:r>
      <w:r w:rsidRPr="00042C59" w:rsidR="004747E3">
        <w:rPr>
          <w:rFonts w:ascii="Times New Roman" w:hAnsi="Times New Roman" w:eastAsia="Times New Roman"/>
          <w:sz w:val="24"/>
          <w:szCs w:val="24"/>
          <w:lang w:eastAsia="hr-HR"/>
        </w:rPr>
        <w:t>ca</w:t>
      </w:r>
      <w:r w:rsidRPr="00042C59" w:rsidR="0085216E">
        <w:rPr>
          <w:rFonts w:ascii="Times New Roman" w:hAnsi="Times New Roman" w:eastAsia="Times New Roman"/>
          <w:sz w:val="24"/>
          <w:szCs w:val="24"/>
          <w:lang w:eastAsia="hr-HR"/>
        </w:rPr>
        <w:t xml:space="preserve"> ŽDO </w:t>
      </w:r>
      <w:r w:rsidRPr="00B10E42" w:rsidR="0085216E">
        <w:rPr>
          <w:rFonts w:ascii="Times New Roman" w:hAnsi="Times New Roman" w:eastAsia="Times New Roman"/>
          <w:sz w:val="24"/>
          <w:szCs w:val="24"/>
          <w:lang w:eastAsia="hr-HR"/>
        </w:rPr>
        <w:t>Varaždin, Građansko upravni odjel</w:t>
      </w:r>
    </w:p>
    <w:p w:rsidR="00D47831" w:rsidP="0085216E" w:rsidRDefault="00D47831">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 za vjerovnika Novogradnja d.o.o., punomoćnica </w:t>
      </w:r>
      <w:r w:rsidR="00042C59">
        <w:rPr>
          <w:rFonts w:ascii="Times New Roman" w:hAnsi="Times New Roman" w:eastAsia="Times New Roman"/>
          <w:sz w:val="24"/>
          <w:szCs w:val="24"/>
          <w:lang w:eastAsia="hr-HR"/>
        </w:rPr>
        <w:t>Jasmina Vukalović, odvjetnica iz Varaždina</w:t>
      </w:r>
    </w:p>
    <w:p w:rsidR="00042C59" w:rsidP="0085216E" w:rsidRDefault="00042C59">
      <w:pPr>
        <w:spacing w:after="0" w:line="240" w:lineRule="auto"/>
        <w:jc w:val="both"/>
        <w:rPr>
          <w:rFonts w:ascii="Times New Roman" w:hAnsi="Times New Roman" w:eastAsia="Times New Roman"/>
          <w:color w:val="FF0000"/>
          <w:sz w:val="24"/>
          <w:szCs w:val="24"/>
          <w:lang w:eastAsia="hr-HR"/>
        </w:rPr>
      </w:pPr>
    </w:p>
    <w:p w:rsidRPr="00042C59" w:rsidR="00042C59" w:rsidP="0085216E" w:rsidRDefault="00042C59">
      <w:pPr>
        <w:spacing w:after="0" w:line="240" w:lineRule="auto"/>
        <w:jc w:val="both"/>
        <w:rPr>
          <w:rFonts w:ascii="Times New Roman" w:hAnsi="Times New Roman" w:eastAsia="Times New Roman"/>
          <w:sz w:val="24"/>
          <w:szCs w:val="24"/>
          <w:lang w:eastAsia="hr-HR"/>
        </w:rPr>
      </w:pPr>
      <w:r w:rsidRPr="00042C59">
        <w:rPr>
          <w:rFonts w:ascii="Times New Roman" w:hAnsi="Times New Roman" w:eastAsia="Times New Roman"/>
          <w:sz w:val="24"/>
          <w:szCs w:val="24"/>
          <w:lang w:eastAsia="hr-HR"/>
        </w:rPr>
        <w:tab/>
        <w:t>Utvrđuje se da je na ročište pristupio i Nenad Šimunec kao punomoćnik predlagatelja CBB gradnja d.o.o.</w:t>
      </w:r>
    </w:p>
    <w:p w:rsidR="00E83461" w:rsidP="00E83461" w:rsidRDefault="00E83461">
      <w:pPr>
        <w:spacing w:after="0" w:line="240" w:lineRule="auto"/>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sukladno odredbi čl. 259. Stečajnog zakona osam dana prije održavanja ispitnog ročišta, zajedno s prijavama kao i priloženim ispravama bile izložene u pisarnici stečajnog suda na uvid sudionicima. </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jc w:val="both"/>
        <w:rPr>
          <w:rFonts w:ascii="Times New Roman" w:hAnsi="Times New Roman" w:eastAsia="Times New Roman"/>
          <w:sz w:val="24"/>
          <w:szCs w:val="24"/>
          <w:lang w:eastAsia="hr-HR"/>
        </w:rPr>
      </w:pPr>
    </w:p>
    <w:p w:rsidRPr="002C161C" w:rsidR="00894F4D" w:rsidP="0085216E" w:rsidRDefault="002F6FB6">
      <w:pPr>
        <w:spacing w:after="0" w:line="240" w:lineRule="auto"/>
        <w:ind w:right="284"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nema prijavljenih tražbina I. višeg isplatnog reda.</w:t>
      </w:r>
    </w:p>
    <w:p w:rsidR="00894F4D" w:rsidP="0085216E" w:rsidRDefault="00894F4D">
      <w:pPr>
        <w:spacing w:after="0" w:line="240" w:lineRule="auto"/>
        <w:ind w:right="284" w:firstLine="708"/>
        <w:jc w:val="both"/>
        <w:rPr>
          <w:rFonts w:ascii="Times New Roman" w:hAnsi="Times New Roman" w:eastAsia="Times New Roman"/>
          <w:sz w:val="24"/>
          <w:szCs w:val="24"/>
          <w:lang w:eastAsia="hr-HR"/>
        </w:rPr>
      </w:pPr>
    </w:p>
    <w:p w:rsidRPr="002C161C" w:rsidR="0085216E" w:rsidP="0085216E" w:rsidRDefault="0085216E">
      <w:pPr>
        <w:spacing w:after="0" w:line="240" w:lineRule="auto"/>
        <w:ind w:firstLine="708"/>
        <w:jc w:val="both"/>
        <w:rPr>
          <w:rFonts w:ascii="Times New Roman" w:hAnsi="Times New Roman" w:eastAsia="Times New Roman"/>
          <w:sz w:val="24"/>
          <w:szCs w:val="24"/>
          <w:lang w:eastAsia="hr-HR"/>
        </w:rPr>
      </w:pPr>
      <w:r w:rsidRPr="002C161C">
        <w:rPr>
          <w:rFonts w:ascii="Times New Roman" w:hAnsi="Times New Roman" w:eastAsia="Times New Roman"/>
          <w:sz w:val="24"/>
          <w:szCs w:val="24"/>
          <w:lang w:eastAsia="hr-HR"/>
        </w:rPr>
        <w:lastRenderedPageBreak/>
        <w:t xml:space="preserve">Prelazi se na ispitivanje tražbina II. višeg isplatnog reda te se </w:t>
      </w:r>
      <w:r w:rsidR="004747E3">
        <w:rPr>
          <w:rFonts w:ascii="Times New Roman" w:hAnsi="Times New Roman" w:eastAsia="Times New Roman"/>
          <w:sz w:val="24"/>
          <w:szCs w:val="24"/>
          <w:lang w:eastAsia="hr-HR"/>
        </w:rPr>
        <w:t>stečajni</w:t>
      </w:r>
      <w:r w:rsidRPr="002C161C">
        <w:rPr>
          <w:rFonts w:ascii="Times New Roman" w:hAnsi="Times New Roman" w:eastAsia="Times New Roman"/>
          <w:sz w:val="24"/>
          <w:szCs w:val="24"/>
          <w:lang w:eastAsia="hr-HR"/>
        </w:rPr>
        <w:t xml:space="preserve"> upravitelj u svezi tražbina II. višeg isplatnog reda očituje kako slijedi:</w:t>
      </w:r>
    </w:p>
    <w:p w:rsidR="00D25928" w:rsidP="0085216E" w:rsidRDefault="00D25928">
      <w:pPr>
        <w:spacing w:after="0" w:line="240" w:lineRule="auto"/>
        <w:ind w:firstLine="708"/>
        <w:jc w:val="both"/>
        <w:rPr>
          <w:rFonts w:ascii="Times New Roman" w:hAnsi="Times New Roman" w:eastAsia="Times New Roman"/>
          <w:b/>
          <w:sz w:val="24"/>
          <w:szCs w:val="24"/>
          <w:lang w:eastAsia="hr-HR"/>
        </w:rPr>
      </w:pPr>
    </w:p>
    <w:p w:rsidR="00894F4D" w:rsidP="0085216E" w:rsidRDefault="0085216E">
      <w:pPr>
        <w:spacing w:after="0" w:line="240" w:lineRule="auto"/>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ab/>
      </w:r>
    </w:p>
    <w:p w:rsidRPr="00306E84" w:rsidR="00306E84" w:rsidP="00306E84" w:rsidRDefault="00306E84">
      <w:pPr>
        <w:rPr>
          <w:rFonts w:ascii="Times New Roman" w:hAnsi="Times New Roman"/>
          <w:b/>
          <w:sz w:val="24"/>
          <w:szCs w:val="24"/>
          <w:u w:val="single"/>
        </w:rPr>
      </w:pPr>
      <w:r w:rsidRPr="00306E84">
        <w:rPr>
          <w:rFonts w:ascii="Times New Roman" w:hAnsi="Times New Roman"/>
          <w:b/>
          <w:sz w:val="24"/>
          <w:szCs w:val="24"/>
          <w:u w:val="single"/>
        </w:rPr>
        <w:t xml:space="preserve">II. VIŠI ISPLATNI RED </w:t>
      </w:r>
    </w:p>
    <w:p w:rsidRPr="00306E84" w:rsidR="00306E84" w:rsidP="00306E84" w:rsidRDefault="00306E84">
      <w:pPr>
        <w:rPr>
          <w:rFonts w:ascii="Times New Roman" w:hAnsi="Times New Roman"/>
          <w:sz w:val="24"/>
          <w:szCs w:val="24"/>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663"/>
        <w:gridCol w:w="2030"/>
        <w:gridCol w:w="1627"/>
        <w:gridCol w:w="1631"/>
        <w:gridCol w:w="1559"/>
        <w:gridCol w:w="1778"/>
      </w:tblGrid>
      <w:tr w:rsidRPr="00306E84" w:rsidR="00306E84" w:rsidTr="00B10E42">
        <w:trPr>
          <w:trHeight w:val="1126"/>
        </w:trPr>
        <w:tc>
          <w:tcPr>
            <w:tcW w:w="357"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Red. broj</w:t>
            </w:r>
          </w:p>
        </w:tc>
        <w:tc>
          <w:tcPr>
            <w:tcW w:w="1085"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Ime i prezime / tvrtka  ili naziv vjerovnika/ OIB</w:t>
            </w:r>
          </w:p>
        </w:tc>
        <w:tc>
          <w:tcPr>
            <w:tcW w:w="878"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prijavljene tražbine (kn)</w:t>
            </w:r>
          </w:p>
        </w:tc>
        <w:tc>
          <w:tcPr>
            <w:tcW w:w="880"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priznate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841" w:type="pct"/>
            <w:tcBorders>
              <w:top w:val="single" w:color="auto" w:sz="4" w:space="0"/>
              <w:left w:val="single" w:color="auto" w:sz="4" w:space="0"/>
              <w:bottom w:val="single" w:color="auto" w:sz="4" w:space="0"/>
              <w:right w:val="single" w:color="auto" w:sz="4" w:space="0"/>
            </w:tcBorders>
            <w:vAlign w:val="center"/>
            <w:hideMark/>
          </w:tcPr>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Iznos osporene tražbine</w:t>
            </w: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(kn)</w:t>
            </w:r>
          </w:p>
        </w:tc>
        <w:tc>
          <w:tcPr>
            <w:tcW w:w="959" w:type="pct"/>
            <w:tcBorders>
              <w:top w:val="single" w:color="auto" w:sz="4" w:space="0"/>
              <w:left w:val="single" w:color="auto" w:sz="4" w:space="0"/>
              <w:bottom w:val="single" w:color="auto" w:sz="4" w:space="0"/>
              <w:right w:val="single" w:color="auto" w:sz="4" w:space="0"/>
            </w:tcBorders>
          </w:tcPr>
          <w:p w:rsidRPr="00306E84" w:rsidR="00306E84" w:rsidP="00306E84" w:rsidRDefault="00306E84">
            <w:pPr>
              <w:spacing w:after="0" w:line="240" w:lineRule="auto"/>
              <w:rPr>
                <w:rFonts w:ascii="Times New Roman" w:hAnsi="Times New Roman"/>
                <w:sz w:val="24"/>
                <w:szCs w:val="24"/>
              </w:rPr>
            </w:pPr>
          </w:p>
          <w:p w:rsidRPr="00306E84" w:rsidR="00306E84" w:rsidP="00306E84" w:rsidRDefault="00306E84">
            <w:pPr>
              <w:spacing w:after="0" w:line="240" w:lineRule="auto"/>
              <w:jc w:val="center"/>
              <w:rPr>
                <w:rFonts w:ascii="Times New Roman" w:hAnsi="Times New Roman"/>
                <w:sz w:val="24"/>
                <w:szCs w:val="24"/>
              </w:rPr>
            </w:pPr>
            <w:r w:rsidRPr="00306E84">
              <w:rPr>
                <w:rFonts w:ascii="Times New Roman" w:hAnsi="Times New Roman"/>
                <w:sz w:val="24"/>
                <w:szCs w:val="24"/>
              </w:rPr>
              <w:t>Napomena</w:t>
            </w:r>
          </w:p>
        </w:tc>
      </w:tr>
      <w:tr w:rsidRPr="002F6FB6" w:rsidR="002F6FB6"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2F6FB6" w:rsidR="00710083" w:rsidP="00306E84"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1</w:t>
            </w:r>
          </w:p>
        </w:tc>
        <w:tc>
          <w:tcPr>
            <w:tcW w:w="1085" w:type="pct"/>
            <w:tcBorders>
              <w:top w:val="single" w:color="auto" w:sz="4" w:space="0"/>
              <w:left w:val="single" w:color="auto" w:sz="4" w:space="0"/>
              <w:bottom w:val="single" w:color="auto" w:sz="4" w:space="0"/>
              <w:right w:val="single" w:color="auto" w:sz="4" w:space="0"/>
            </w:tcBorders>
          </w:tcPr>
          <w:p w:rsidRPr="002F6FB6" w:rsidR="00710083" w:rsidP="00710083" w:rsidRDefault="00710083">
            <w:pPr>
              <w:spacing w:after="0" w:line="240" w:lineRule="auto"/>
              <w:jc w:val="center"/>
              <w:rPr>
                <w:rFonts w:ascii="Times New Roman" w:hAnsi="Times New Roman"/>
                <w:sz w:val="24"/>
                <w:szCs w:val="24"/>
              </w:rPr>
            </w:pPr>
            <w:r w:rsidRPr="002F6FB6">
              <w:rPr>
                <w:rFonts w:ascii="Times New Roman" w:hAnsi="Times New Roman"/>
                <w:sz w:val="24"/>
                <w:szCs w:val="24"/>
              </w:rPr>
              <w:t>FINANCIJSKA AGENCIJA, Zagreb, OIB:85821130368</w:t>
            </w:r>
          </w:p>
        </w:tc>
        <w:tc>
          <w:tcPr>
            <w:tcW w:w="878" w:type="pct"/>
            <w:tcBorders>
              <w:top w:val="single" w:color="auto" w:sz="4" w:space="0"/>
              <w:left w:val="single" w:color="auto" w:sz="4" w:space="0"/>
              <w:bottom w:val="single" w:color="auto" w:sz="4" w:space="0"/>
              <w:right w:val="single" w:color="auto" w:sz="4" w:space="0"/>
            </w:tcBorders>
          </w:tcPr>
          <w:p w:rsidRPr="002F6FB6" w:rsidR="00710083" w:rsidP="00306E84"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1.603,98</w:t>
            </w:r>
          </w:p>
        </w:tc>
        <w:tc>
          <w:tcPr>
            <w:tcW w:w="880" w:type="pct"/>
            <w:tcBorders>
              <w:top w:val="single" w:color="auto" w:sz="4" w:space="0"/>
              <w:left w:val="single" w:color="auto" w:sz="4" w:space="0"/>
              <w:bottom w:val="single" w:color="auto" w:sz="4" w:space="0"/>
              <w:right w:val="single" w:color="auto" w:sz="4" w:space="0"/>
            </w:tcBorders>
          </w:tcPr>
          <w:p w:rsidRPr="002F6FB6" w:rsidR="00710083" w:rsidP="00710083"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1.603,98</w:t>
            </w:r>
          </w:p>
        </w:tc>
        <w:tc>
          <w:tcPr>
            <w:tcW w:w="841" w:type="pct"/>
            <w:tcBorders>
              <w:top w:val="single" w:color="auto" w:sz="4" w:space="0"/>
              <w:left w:val="single" w:color="auto" w:sz="4" w:space="0"/>
              <w:bottom w:val="single" w:color="auto" w:sz="4" w:space="0"/>
              <w:right w:val="single" w:color="auto" w:sz="4" w:space="0"/>
            </w:tcBorders>
          </w:tcPr>
          <w:p w:rsidRPr="002F6FB6" w:rsidR="00710083" w:rsidP="00306E84" w:rsidRDefault="00710083">
            <w:pPr>
              <w:spacing w:after="0" w:line="240" w:lineRule="auto"/>
              <w:jc w:val="center"/>
              <w:rPr>
                <w:rFonts w:ascii="Times New Roman" w:hAnsi="Times New Roman"/>
                <w:sz w:val="24"/>
                <w:szCs w:val="24"/>
              </w:rPr>
            </w:pPr>
            <w:r w:rsidRPr="002F6FB6">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2F6FB6" w:rsidR="00710083" w:rsidP="00306E84" w:rsidRDefault="00710083">
            <w:pPr>
              <w:spacing w:after="0" w:line="240" w:lineRule="auto"/>
              <w:rPr>
                <w:rFonts w:ascii="Times New Roman" w:hAnsi="Times New Roman"/>
                <w:sz w:val="24"/>
                <w:szCs w:val="24"/>
              </w:rPr>
            </w:pPr>
          </w:p>
        </w:tc>
      </w:tr>
      <w:tr w:rsidRPr="002F6FB6" w:rsidR="002F6FB6"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2F6FB6" w:rsidR="00746E1C" w:rsidP="00306E84"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2</w:t>
            </w:r>
          </w:p>
        </w:tc>
        <w:tc>
          <w:tcPr>
            <w:tcW w:w="1085" w:type="pct"/>
            <w:tcBorders>
              <w:top w:val="single" w:color="auto" w:sz="4" w:space="0"/>
              <w:left w:val="single" w:color="auto" w:sz="4" w:space="0"/>
              <w:bottom w:val="single" w:color="auto" w:sz="4" w:space="0"/>
              <w:right w:val="single" w:color="auto" w:sz="4" w:space="0"/>
            </w:tcBorders>
          </w:tcPr>
          <w:p w:rsidRPr="002F6FB6" w:rsidR="00746E1C" w:rsidP="00710083"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NOVOGRADNJA d.o.o., Varaždin,</w:t>
            </w:r>
          </w:p>
          <w:p w:rsidRPr="002F6FB6" w:rsidR="00746E1C" w:rsidP="00710083"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OIB:35629440413</w:t>
            </w:r>
          </w:p>
        </w:tc>
        <w:tc>
          <w:tcPr>
            <w:tcW w:w="878" w:type="pct"/>
            <w:tcBorders>
              <w:top w:val="single" w:color="auto" w:sz="4" w:space="0"/>
              <w:left w:val="single" w:color="auto" w:sz="4" w:space="0"/>
              <w:bottom w:val="single" w:color="auto" w:sz="4" w:space="0"/>
              <w:right w:val="single" w:color="auto" w:sz="4" w:space="0"/>
            </w:tcBorders>
          </w:tcPr>
          <w:p w:rsidRPr="002F6FB6" w:rsidR="00746E1C" w:rsidP="00306E84"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2.733.925,80</w:t>
            </w:r>
          </w:p>
        </w:tc>
        <w:tc>
          <w:tcPr>
            <w:tcW w:w="880" w:type="pct"/>
            <w:tcBorders>
              <w:top w:val="single" w:color="auto" w:sz="4" w:space="0"/>
              <w:left w:val="single" w:color="auto" w:sz="4" w:space="0"/>
              <w:bottom w:val="single" w:color="auto" w:sz="4" w:space="0"/>
              <w:right w:val="single" w:color="auto" w:sz="4" w:space="0"/>
            </w:tcBorders>
          </w:tcPr>
          <w:p w:rsidRPr="002F6FB6" w:rsidR="00746E1C" w:rsidP="00710083"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2.733.925,80</w:t>
            </w:r>
          </w:p>
        </w:tc>
        <w:tc>
          <w:tcPr>
            <w:tcW w:w="841" w:type="pct"/>
            <w:tcBorders>
              <w:top w:val="single" w:color="auto" w:sz="4" w:space="0"/>
              <w:left w:val="single" w:color="auto" w:sz="4" w:space="0"/>
              <w:bottom w:val="single" w:color="auto" w:sz="4" w:space="0"/>
              <w:right w:val="single" w:color="auto" w:sz="4" w:space="0"/>
            </w:tcBorders>
          </w:tcPr>
          <w:p w:rsidRPr="002F6FB6" w:rsidR="00746E1C" w:rsidP="00306E84"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2F6FB6" w:rsidR="00746E1C" w:rsidP="00306E84" w:rsidRDefault="00746E1C">
            <w:pPr>
              <w:spacing w:after="0" w:line="240" w:lineRule="auto"/>
              <w:rPr>
                <w:rFonts w:ascii="Times New Roman" w:hAnsi="Times New Roman"/>
                <w:sz w:val="24"/>
                <w:szCs w:val="24"/>
              </w:rPr>
            </w:pPr>
          </w:p>
        </w:tc>
      </w:tr>
      <w:tr w:rsidRPr="002F6FB6" w:rsidR="002F6FB6" w:rsidTr="00B10E42">
        <w:trPr>
          <w:trHeight w:val="841"/>
        </w:trPr>
        <w:tc>
          <w:tcPr>
            <w:tcW w:w="357" w:type="pct"/>
            <w:tcBorders>
              <w:top w:val="single" w:color="auto" w:sz="4" w:space="0"/>
              <w:left w:val="single" w:color="auto" w:sz="4" w:space="0"/>
              <w:bottom w:val="single" w:color="auto" w:sz="4" w:space="0"/>
              <w:right w:val="single" w:color="auto" w:sz="4" w:space="0"/>
            </w:tcBorders>
          </w:tcPr>
          <w:p w:rsidRPr="002F6FB6" w:rsidR="00746E1C" w:rsidP="00306E84"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3</w:t>
            </w:r>
          </w:p>
        </w:tc>
        <w:tc>
          <w:tcPr>
            <w:tcW w:w="1085" w:type="pct"/>
            <w:tcBorders>
              <w:top w:val="single" w:color="auto" w:sz="4" w:space="0"/>
              <w:left w:val="single" w:color="auto" w:sz="4" w:space="0"/>
              <w:bottom w:val="single" w:color="auto" w:sz="4" w:space="0"/>
              <w:right w:val="single" w:color="auto" w:sz="4" w:space="0"/>
            </w:tcBorders>
          </w:tcPr>
          <w:p w:rsidRPr="002F6FB6" w:rsidR="00746E1C" w:rsidP="00710083"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Republika Hrvatska, Ministarstvo financija,</w:t>
            </w:r>
          </w:p>
          <w:p w:rsidRPr="002F6FB6" w:rsidR="00746E1C" w:rsidP="00710083"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OIB:18683136487</w:t>
            </w:r>
          </w:p>
        </w:tc>
        <w:tc>
          <w:tcPr>
            <w:tcW w:w="878" w:type="pct"/>
            <w:tcBorders>
              <w:top w:val="single" w:color="auto" w:sz="4" w:space="0"/>
              <w:left w:val="single" w:color="auto" w:sz="4" w:space="0"/>
              <w:bottom w:val="single" w:color="auto" w:sz="4" w:space="0"/>
              <w:right w:val="single" w:color="auto" w:sz="4" w:space="0"/>
            </w:tcBorders>
          </w:tcPr>
          <w:p w:rsidRPr="002F6FB6" w:rsidR="00746E1C" w:rsidP="00306E84"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422,10</w:t>
            </w:r>
          </w:p>
        </w:tc>
        <w:tc>
          <w:tcPr>
            <w:tcW w:w="880" w:type="pct"/>
            <w:tcBorders>
              <w:top w:val="single" w:color="auto" w:sz="4" w:space="0"/>
              <w:left w:val="single" w:color="auto" w:sz="4" w:space="0"/>
              <w:bottom w:val="single" w:color="auto" w:sz="4" w:space="0"/>
              <w:right w:val="single" w:color="auto" w:sz="4" w:space="0"/>
            </w:tcBorders>
          </w:tcPr>
          <w:p w:rsidRPr="002F6FB6" w:rsidR="00746E1C" w:rsidP="00710083"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422,10</w:t>
            </w:r>
          </w:p>
        </w:tc>
        <w:tc>
          <w:tcPr>
            <w:tcW w:w="841" w:type="pct"/>
            <w:tcBorders>
              <w:top w:val="single" w:color="auto" w:sz="4" w:space="0"/>
              <w:left w:val="single" w:color="auto" w:sz="4" w:space="0"/>
              <w:bottom w:val="single" w:color="auto" w:sz="4" w:space="0"/>
              <w:right w:val="single" w:color="auto" w:sz="4" w:space="0"/>
            </w:tcBorders>
          </w:tcPr>
          <w:p w:rsidRPr="002F6FB6" w:rsidR="00746E1C" w:rsidP="00306E84"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tcPr>
          <w:p w:rsidRPr="002F6FB6" w:rsidR="00746E1C" w:rsidP="00306E84" w:rsidRDefault="00746E1C">
            <w:pPr>
              <w:spacing w:after="0" w:line="240" w:lineRule="auto"/>
              <w:rPr>
                <w:rFonts w:ascii="Times New Roman" w:hAnsi="Times New Roman"/>
                <w:sz w:val="24"/>
                <w:szCs w:val="24"/>
              </w:rPr>
            </w:pPr>
          </w:p>
        </w:tc>
      </w:tr>
      <w:tr w:rsidRPr="002F6FB6" w:rsidR="002F6FB6" w:rsidTr="00B10E42">
        <w:trPr>
          <w:trHeight w:val="552"/>
        </w:trPr>
        <w:tc>
          <w:tcPr>
            <w:tcW w:w="1442" w:type="pct"/>
            <w:gridSpan w:val="2"/>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2F6FB6" w:rsidR="00306E84" w:rsidP="00306E84" w:rsidRDefault="00306E84">
            <w:pPr>
              <w:spacing w:after="0" w:line="240" w:lineRule="auto"/>
              <w:jc w:val="center"/>
              <w:rPr>
                <w:rFonts w:ascii="Times New Roman" w:hAnsi="Times New Roman"/>
                <w:sz w:val="24"/>
                <w:szCs w:val="24"/>
              </w:rPr>
            </w:pPr>
          </w:p>
          <w:p w:rsidRPr="002F6FB6" w:rsidR="00306E84" w:rsidP="00306E84" w:rsidRDefault="00306E84">
            <w:pPr>
              <w:spacing w:after="0" w:line="240" w:lineRule="auto"/>
              <w:jc w:val="center"/>
              <w:rPr>
                <w:rFonts w:ascii="Times New Roman" w:hAnsi="Times New Roman"/>
                <w:sz w:val="24"/>
                <w:szCs w:val="24"/>
              </w:rPr>
            </w:pPr>
            <w:r w:rsidRPr="002F6FB6">
              <w:rPr>
                <w:rFonts w:ascii="Times New Roman" w:hAnsi="Times New Roman"/>
                <w:sz w:val="24"/>
                <w:szCs w:val="24"/>
              </w:rPr>
              <w:t>UKUPNO</w:t>
            </w:r>
          </w:p>
          <w:p w:rsidRPr="002F6FB6" w:rsidR="00F053EC" w:rsidP="00306E84" w:rsidRDefault="00F053EC">
            <w:pPr>
              <w:spacing w:after="0" w:line="240" w:lineRule="auto"/>
              <w:jc w:val="center"/>
              <w:rPr>
                <w:rFonts w:ascii="Times New Roman" w:hAnsi="Times New Roman"/>
                <w:sz w:val="24"/>
                <w:szCs w:val="24"/>
              </w:rPr>
            </w:pPr>
          </w:p>
        </w:tc>
        <w:tc>
          <w:tcPr>
            <w:tcW w:w="878"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2F6FB6" w:rsidR="0036250D" w:rsidP="00306E84" w:rsidRDefault="0036250D">
            <w:pPr>
              <w:spacing w:after="0" w:line="240" w:lineRule="auto"/>
              <w:jc w:val="center"/>
              <w:rPr>
                <w:rFonts w:ascii="Times New Roman" w:hAnsi="Times New Roman"/>
                <w:sz w:val="24"/>
                <w:szCs w:val="24"/>
              </w:rPr>
            </w:pPr>
          </w:p>
          <w:p w:rsidRPr="002F6FB6" w:rsidR="00306E84" w:rsidP="001B3C68"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fldChar w:fldCharType="begin"/>
            </w:r>
            <w:r w:rsidRPr="002F6FB6">
              <w:rPr>
                <w:rFonts w:ascii="Times New Roman" w:hAnsi="Times New Roman"/>
                <w:sz w:val="24"/>
                <w:szCs w:val="24"/>
              </w:rPr>
              <w:instrText xml:space="preserve"> =SUM(ABOVE) </w:instrText>
            </w:r>
            <w:r w:rsidRPr="002F6FB6">
              <w:rPr>
                <w:rFonts w:ascii="Times New Roman" w:hAnsi="Times New Roman"/>
                <w:sz w:val="24"/>
                <w:szCs w:val="24"/>
              </w:rPr>
              <w:fldChar w:fldCharType="separate"/>
            </w:r>
            <w:r w:rsidRPr="002F6FB6">
              <w:rPr>
                <w:rFonts w:ascii="Times New Roman" w:hAnsi="Times New Roman"/>
                <w:noProof/>
                <w:sz w:val="24"/>
                <w:szCs w:val="24"/>
              </w:rPr>
              <w:t>2.735.951,88</w:t>
            </w:r>
            <w:r w:rsidRPr="002F6FB6">
              <w:rPr>
                <w:rFonts w:ascii="Times New Roman" w:hAnsi="Times New Roman"/>
                <w:sz w:val="24"/>
                <w:szCs w:val="24"/>
              </w:rPr>
              <w:fldChar w:fldCharType="end"/>
            </w:r>
          </w:p>
        </w:tc>
        <w:tc>
          <w:tcPr>
            <w:tcW w:w="880"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2F6FB6" w:rsidR="0036250D" w:rsidP="00306E84" w:rsidRDefault="0036250D">
            <w:pPr>
              <w:spacing w:after="0" w:line="240" w:lineRule="auto"/>
              <w:jc w:val="center"/>
              <w:rPr>
                <w:rFonts w:ascii="Times New Roman" w:hAnsi="Times New Roman"/>
                <w:sz w:val="24"/>
                <w:szCs w:val="24"/>
              </w:rPr>
            </w:pPr>
          </w:p>
          <w:p w:rsidRPr="002F6FB6" w:rsidR="00306E84" w:rsidP="0036250D" w:rsidRDefault="00746E1C">
            <w:pPr>
              <w:spacing w:after="0" w:line="240" w:lineRule="auto"/>
              <w:jc w:val="center"/>
              <w:rPr>
                <w:rFonts w:ascii="Times New Roman" w:hAnsi="Times New Roman"/>
                <w:sz w:val="24"/>
                <w:szCs w:val="24"/>
              </w:rPr>
            </w:pPr>
            <w:r w:rsidRPr="002F6FB6">
              <w:rPr>
                <w:rFonts w:ascii="Times New Roman" w:hAnsi="Times New Roman"/>
                <w:sz w:val="24"/>
                <w:szCs w:val="24"/>
              </w:rPr>
              <w:fldChar w:fldCharType="begin"/>
            </w:r>
            <w:r w:rsidRPr="002F6FB6">
              <w:rPr>
                <w:rFonts w:ascii="Times New Roman" w:hAnsi="Times New Roman"/>
                <w:sz w:val="24"/>
                <w:szCs w:val="24"/>
              </w:rPr>
              <w:instrText xml:space="preserve"> =SUM(ABOVE) </w:instrText>
            </w:r>
            <w:r w:rsidRPr="002F6FB6">
              <w:rPr>
                <w:rFonts w:ascii="Times New Roman" w:hAnsi="Times New Roman"/>
                <w:sz w:val="24"/>
                <w:szCs w:val="24"/>
              </w:rPr>
              <w:fldChar w:fldCharType="separate"/>
            </w:r>
            <w:r w:rsidRPr="002F6FB6">
              <w:rPr>
                <w:rFonts w:ascii="Times New Roman" w:hAnsi="Times New Roman"/>
                <w:noProof/>
                <w:sz w:val="24"/>
                <w:szCs w:val="24"/>
              </w:rPr>
              <w:t>2.735.951,88</w:t>
            </w:r>
            <w:r w:rsidRPr="002F6FB6">
              <w:rPr>
                <w:rFonts w:ascii="Times New Roman" w:hAnsi="Times New Roman"/>
                <w:sz w:val="24"/>
                <w:szCs w:val="24"/>
              </w:rPr>
              <w:fldChar w:fldCharType="end"/>
            </w:r>
          </w:p>
        </w:tc>
        <w:tc>
          <w:tcPr>
            <w:tcW w:w="841"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2F6FB6" w:rsidR="0036250D" w:rsidP="00306E84" w:rsidRDefault="0036250D">
            <w:pPr>
              <w:spacing w:after="0" w:line="240" w:lineRule="auto"/>
              <w:jc w:val="center"/>
              <w:rPr>
                <w:rFonts w:ascii="Times New Roman" w:hAnsi="Times New Roman"/>
                <w:sz w:val="24"/>
                <w:szCs w:val="24"/>
              </w:rPr>
            </w:pPr>
          </w:p>
          <w:p w:rsidRPr="002F6FB6" w:rsidR="00306E84" w:rsidP="00306E84" w:rsidRDefault="00306E84">
            <w:pPr>
              <w:spacing w:after="0" w:line="240" w:lineRule="auto"/>
              <w:jc w:val="center"/>
              <w:rPr>
                <w:rFonts w:ascii="Times New Roman" w:hAnsi="Times New Roman"/>
                <w:sz w:val="24"/>
                <w:szCs w:val="24"/>
              </w:rPr>
            </w:pPr>
            <w:r w:rsidRPr="002F6FB6">
              <w:rPr>
                <w:rFonts w:ascii="Times New Roman" w:hAnsi="Times New Roman"/>
                <w:sz w:val="24"/>
                <w:szCs w:val="24"/>
              </w:rPr>
              <w:t>0,00</w:t>
            </w:r>
          </w:p>
        </w:tc>
        <w:tc>
          <w:tcPr>
            <w:tcW w:w="959" w:type="pct"/>
            <w:tcBorders>
              <w:top w:val="single" w:color="auto" w:sz="4" w:space="0"/>
              <w:left w:val="single" w:color="auto" w:sz="4" w:space="0"/>
              <w:bottom w:val="single" w:color="auto" w:sz="4" w:space="0"/>
              <w:right w:val="single" w:color="auto" w:sz="4" w:space="0"/>
            </w:tcBorders>
            <w:shd w:val="clear" w:color="auto" w:fill="F7CAAC" w:themeFill="accent2" w:themeFillTint="66"/>
          </w:tcPr>
          <w:p w:rsidRPr="002F6FB6" w:rsidR="00306E84" w:rsidP="00306E84" w:rsidRDefault="00306E84">
            <w:pPr>
              <w:spacing w:after="0" w:line="240" w:lineRule="auto"/>
              <w:rPr>
                <w:rFonts w:ascii="Times New Roman" w:hAnsi="Times New Roman"/>
                <w:sz w:val="24"/>
                <w:szCs w:val="24"/>
              </w:rPr>
            </w:pPr>
          </w:p>
        </w:tc>
      </w:tr>
    </w:tbl>
    <w:p w:rsidRPr="00306E84" w:rsidR="00306E84" w:rsidP="00306E84" w:rsidRDefault="00306E84">
      <w:pPr>
        <w:rPr>
          <w:rFonts w:ascii="Times New Roman" w:hAnsi="Times New Roman"/>
          <w:sz w:val="24"/>
          <w:szCs w:val="24"/>
        </w:rPr>
      </w:pPr>
    </w:p>
    <w:p w:rsidR="00B10E42" w:rsidP="00B10E42" w:rsidRDefault="00B10E42">
      <w:pPr>
        <w:spacing w:after="0" w:line="240" w:lineRule="auto"/>
        <w:ind w:firstLine="720"/>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Utvrđuje se da nitko od stečajnih vjerovnika u postupku nije osporio tražbine II. višeg isplatnog reda koje su ispitane na ovom ročištu</w:t>
      </w:r>
      <w:r w:rsidRPr="002C161C">
        <w:rPr>
          <w:rFonts w:ascii="Times New Roman" w:hAnsi="Times New Roman" w:eastAsia="Times New Roman"/>
          <w:sz w:val="24"/>
          <w:szCs w:val="24"/>
          <w:lang w:eastAsia="hr-HR"/>
        </w:rPr>
        <w:t>.</w:t>
      </w:r>
    </w:p>
    <w:p w:rsidR="00B10E42" w:rsidP="0085216E" w:rsidRDefault="00B10E42">
      <w:pPr>
        <w:spacing w:after="0" w:line="240" w:lineRule="auto"/>
        <w:ind w:firstLine="720"/>
        <w:jc w:val="both"/>
        <w:rPr>
          <w:rFonts w:ascii="Times New Roman" w:hAnsi="Times New Roman" w:eastAsia="Times New Roman"/>
          <w:sz w:val="24"/>
          <w:szCs w:val="24"/>
          <w:lang w:eastAsia="hr-HR"/>
        </w:rPr>
      </w:pPr>
    </w:p>
    <w:p w:rsidRPr="006C4130" w:rsidR="0085216E" w:rsidP="0085216E" w:rsidRDefault="0085216E">
      <w:pPr>
        <w:spacing w:after="0" w:line="240" w:lineRule="auto"/>
        <w:ind w:firstLine="720"/>
        <w:jc w:val="both"/>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Sud donosi</w:t>
      </w:r>
    </w:p>
    <w:p w:rsidRPr="006C4130" w:rsidR="0085216E" w:rsidP="0085216E" w:rsidRDefault="0085216E">
      <w:pPr>
        <w:spacing w:after="0" w:line="240" w:lineRule="auto"/>
        <w:jc w:val="center"/>
        <w:rPr>
          <w:rFonts w:ascii="Times New Roman" w:hAnsi="Times New Roman" w:eastAsia="Times New Roman"/>
          <w:sz w:val="24"/>
          <w:szCs w:val="24"/>
          <w:lang w:eastAsia="hr-HR"/>
        </w:rPr>
      </w:pPr>
      <w:r w:rsidRPr="006C4130">
        <w:rPr>
          <w:rFonts w:ascii="Times New Roman" w:hAnsi="Times New Roman" w:eastAsia="Times New Roman"/>
          <w:sz w:val="24"/>
          <w:szCs w:val="24"/>
          <w:lang w:eastAsia="hr-HR"/>
        </w:rPr>
        <w:t>r j e š e nj e</w:t>
      </w:r>
    </w:p>
    <w:p w:rsidRPr="006C4130" w:rsidR="0085216E" w:rsidP="0085216E" w:rsidRDefault="0085216E">
      <w:pPr>
        <w:spacing w:after="0" w:line="240" w:lineRule="auto"/>
        <w:jc w:val="both"/>
        <w:rPr>
          <w:rFonts w:ascii="Times New Roman" w:hAnsi="Times New Roman" w:eastAsia="Times New Roman"/>
          <w:sz w:val="24"/>
          <w:szCs w:val="24"/>
          <w:lang w:eastAsia="hr-HR"/>
        </w:rPr>
      </w:pPr>
    </w:p>
    <w:p w:rsidRPr="00306E84" w:rsidR="0085216E" w:rsidP="0085216E" w:rsidRDefault="0085216E">
      <w:pPr>
        <w:spacing w:after="0" w:line="240" w:lineRule="auto"/>
        <w:ind w:firstLine="708"/>
        <w:jc w:val="both"/>
        <w:rPr>
          <w:rFonts w:ascii="Times New Roman" w:hAnsi="Times New Roman" w:eastAsia="Times New Roman"/>
          <w:sz w:val="24"/>
          <w:szCs w:val="24"/>
          <w:lang w:eastAsia="hr-HR"/>
        </w:rPr>
      </w:pPr>
      <w:r w:rsidRPr="00306E84">
        <w:rPr>
          <w:rFonts w:ascii="Times New Roman" w:hAnsi="Times New Roman" w:eastAsia="Times New Roman"/>
          <w:sz w:val="24"/>
          <w:szCs w:val="24"/>
          <w:lang w:eastAsia="hr-HR"/>
        </w:rPr>
        <w:t xml:space="preserve">Tražbine II. višeg isplatnog reda ispitane na ovom ispitnom ročištu smatraju se </w:t>
      </w:r>
      <w:r w:rsidRPr="00042C59">
        <w:rPr>
          <w:rFonts w:ascii="Times New Roman" w:hAnsi="Times New Roman" w:eastAsia="Times New Roman"/>
          <w:sz w:val="24"/>
          <w:szCs w:val="24"/>
          <w:lang w:eastAsia="hr-HR"/>
        </w:rPr>
        <w:t xml:space="preserve">utvrđenima u iznosu od </w:t>
      </w:r>
      <w:r w:rsidRPr="00042C59" w:rsidR="00746E1C">
        <w:rPr>
          <w:rFonts w:ascii="Times New Roman" w:hAnsi="Times New Roman"/>
          <w:sz w:val="24"/>
          <w:szCs w:val="24"/>
        </w:rPr>
        <w:fldChar w:fldCharType="begin"/>
      </w:r>
      <w:r w:rsidRPr="00042C59" w:rsidR="00746E1C">
        <w:rPr>
          <w:rFonts w:ascii="Times New Roman" w:hAnsi="Times New Roman"/>
          <w:sz w:val="24"/>
          <w:szCs w:val="24"/>
        </w:rPr>
        <w:instrText xml:space="preserve"> =SUM(ABOVE) </w:instrText>
      </w:r>
      <w:r w:rsidRPr="00042C59" w:rsidR="00746E1C">
        <w:rPr>
          <w:rFonts w:ascii="Times New Roman" w:hAnsi="Times New Roman"/>
          <w:sz w:val="24"/>
          <w:szCs w:val="24"/>
        </w:rPr>
        <w:fldChar w:fldCharType="separate"/>
      </w:r>
      <w:r w:rsidRPr="00042C59" w:rsidR="00746E1C">
        <w:rPr>
          <w:rFonts w:ascii="Times New Roman" w:hAnsi="Times New Roman"/>
          <w:noProof/>
          <w:sz w:val="24"/>
          <w:szCs w:val="24"/>
        </w:rPr>
        <w:t>2.735.951,88</w:t>
      </w:r>
      <w:r w:rsidRPr="00042C59" w:rsidR="00746E1C">
        <w:rPr>
          <w:rFonts w:ascii="Times New Roman" w:hAnsi="Times New Roman"/>
          <w:sz w:val="24"/>
          <w:szCs w:val="24"/>
        </w:rPr>
        <w:fldChar w:fldCharType="end"/>
      </w:r>
      <w:r w:rsidRPr="00042C59" w:rsidR="001B3C68">
        <w:rPr>
          <w:rFonts w:ascii="Times New Roman" w:hAnsi="Times New Roman"/>
          <w:sz w:val="24"/>
          <w:szCs w:val="24"/>
        </w:rPr>
        <w:fldChar w:fldCharType="begin"/>
      </w:r>
      <w:r w:rsidRPr="00042C59" w:rsidR="001B3C68">
        <w:rPr>
          <w:rFonts w:ascii="Times New Roman" w:hAnsi="Times New Roman"/>
          <w:sz w:val="24"/>
          <w:szCs w:val="24"/>
        </w:rPr>
        <w:instrText xml:space="preserve"> =SUM(ABOVE) </w:instrText>
      </w:r>
      <w:r w:rsidRPr="00042C59" w:rsidR="001B3C68">
        <w:rPr>
          <w:rFonts w:ascii="Times New Roman" w:hAnsi="Times New Roman"/>
          <w:sz w:val="24"/>
          <w:szCs w:val="24"/>
        </w:rPr>
        <w:fldChar w:fldCharType="end"/>
      </w:r>
      <w:r w:rsidRPr="00042C59" w:rsidR="001B3C68">
        <w:rPr>
          <w:rFonts w:ascii="Times New Roman" w:hAnsi="Times New Roman"/>
          <w:sz w:val="24"/>
          <w:szCs w:val="24"/>
        </w:rPr>
        <w:t xml:space="preserve"> </w:t>
      </w:r>
      <w:r w:rsidRPr="00042C59">
        <w:rPr>
          <w:rFonts w:ascii="Times New Roman" w:hAnsi="Times New Roman" w:eastAsia="Times New Roman"/>
          <w:sz w:val="24"/>
          <w:szCs w:val="24"/>
          <w:lang w:eastAsia="hr-HR"/>
        </w:rPr>
        <w:t xml:space="preserve">kn, te će se sačiniti posebna tablica i rješenje o ispitanim </w:t>
      </w:r>
      <w:r w:rsidRPr="00306E84">
        <w:rPr>
          <w:rFonts w:ascii="Times New Roman" w:hAnsi="Times New Roman" w:eastAsia="Times New Roman"/>
          <w:sz w:val="24"/>
          <w:szCs w:val="24"/>
          <w:lang w:eastAsia="hr-HR"/>
        </w:rPr>
        <w:t xml:space="preserve">tražbinama, u skladu s čl. </w:t>
      </w:r>
      <w:r w:rsidRPr="00306E84" w:rsidR="00306E84">
        <w:rPr>
          <w:rFonts w:ascii="Times New Roman" w:hAnsi="Times New Roman" w:eastAsia="Times New Roman"/>
          <w:sz w:val="24"/>
          <w:szCs w:val="24"/>
          <w:lang w:eastAsia="hr-HR"/>
        </w:rPr>
        <w:t>264. i 265.</w:t>
      </w:r>
      <w:r w:rsidRPr="00306E84">
        <w:rPr>
          <w:rFonts w:ascii="Times New Roman" w:hAnsi="Times New Roman" w:eastAsia="Times New Roman"/>
          <w:sz w:val="24"/>
          <w:szCs w:val="24"/>
          <w:lang w:eastAsia="hr-HR"/>
        </w:rPr>
        <w:t xml:space="preserve"> SZ-a.</w:t>
      </w:r>
    </w:p>
    <w:p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2F6281"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 xml:space="preserve">Prisutni se obavještavaju da sukladno čl. 260. st. 4. SZ-a izlučna i razlučna prava nisu predmet ispitivanja. </w:t>
      </w:r>
    </w:p>
    <w:p w:rsidRPr="0085216E" w:rsidR="006C4130" w:rsidP="0085216E" w:rsidRDefault="006C4130">
      <w:pPr>
        <w:spacing w:after="0" w:line="240" w:lineRule="auto"/>
        <w:ind w:firstLine="708"/>
        <w:jc w:val="both"/>
        <w:rPr>
          <w:rFonts w:ascii="Times New Roman" w:hAnsi="Times New Roman" w:eastAsia="Times New Roman"/>
          <w:sz w:val="24"/>
          <w:szCs w:val="24"/>
          <w:lang w:eastAsia="hr-HR"/>
        </w:rPr>
      </w:pP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Sud donosi </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r j e š e nj e</w:t>
      </w:r>
    </w:p>
    <w:p w:rsidRPr="0085216E" w:rsidR="002F6281" w:rsidP="0085216E" w:rsidRDefault="002F6281">
      <w:pPr>
        <w:spacing w:after="0" w:line="240" w:lineRule="auto"/>
        <w:jc w:val="center"/>
        <w:rPr>
          <w:rFonts w:ascii="Times New Roman" w:hAnsi="Times New Roman" w:eastAsia="Times New Roman"/>
          <w:sz w:val="24"/>
          <w:szCs w:val="24"/>
          <w:lang w:eastAsia="hr-HR"/>
        </w:rPr>
      </w:pPr>
    </w:p>
    <w:p w:rsidRPr="0085216E" w:rsidR="0085216E" w:rsidP="0085216E" w:rsidRDefault="002F6281">
      <w:pPr>
        <w:spacing w:after="0" w:line="240" w:lineRule="auto"/>
        <w:ind w:firstLine="708"/>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Rješenje o utvrđenim i osporenim tražbinama iz čl. 265. SZ-a slijedi pisanim putem.</w:t>
      </w:r>
    </w:p>
    <w:p w:rsidRPr="0085216E" w:rsidR="0085216E" w:rsidP="0085216E" w:rsidRDefault="0085216E">
      <w:pPr>
        <w:spacing w:after="0" w:line="240" w:lineRule="auto"/>
        <w:ind w:firstLine="708"/>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lastRenderedPageBreak/>
        <w:tab/>
        <w:t>Sud donosi</w:t>
      </w:r>
    </w:p>
    <w:p w:rsidRPr="00DC24BE" w:rsidR="00DC24BE"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z a k lj u č a k</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ab/>
        <w:t xml:space="preserve">U skladu sa čl. 130. st. 4. SZ-a spajaju se ispitno i izvještajno ročište te se prelazi na </w:t>
      </w:r>
    </w:p>
    <w:p w:rsidR="00DC24BE" w:rsidP="00DC24BE" w:rsidRDefault="00DC24BE">
      <w:pPr>
        <w:spacing w:after="0" w:line="240" w:lineRule="auto"/>
        <w:jc w:val="center"/>
        <w:rPr>
          <w:rFonts w:ascii="Times New Roman" w:hAnsi="Times New Roman" w:eastAsia="Times New Roman"/>
          <w:sz w:val="24"/>
          <w:szCs w:val="24"/>
          <w:lang w:eastAsia="hr-HR"/>
        </w:rPr>
      </w:pPr>
    </w:p>
    <w:p w:rsidRPr="00DC24BE" w:rsidR="00746E1C" w:rsidP="00DC24BE" w:rsidRDefault="00746E1C">
      <w:pPr>
        <w:spacing w:after="0" w:line="240" w:lineRule="auto"/>
        <w:jc w:val="center"/>
        <w:rPr>
          <w:rFonts w:ascii="Times New Roman" w:hAnsi="Times New Roman" w:eastAsia="Times New Roman"/>
          <w:sz w:val="24"/>
          <w:szCs w:val="24"/>
          <w:lang w:eastAsia="hr-HR"/>
        </w:rPr>
      </w:pPr>
    </w:p>
    <w:p w:rsidR="003676A5" w:rsidP="00DC24BE" w:rsidRDefault="00DC24BE">
      <w:pPr>
        <w:spacing w:after="0" w:line="240" w:lineRule="auto"/>
        <w:jc w:val="center"/>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IZVJEŠTAJNO ROČIŠTE</w:t>
      </w:r>
    </w:p>
    <w:p w:rsidR="00DC24BE" w:rsidP="00DC24BE" w:rsidRDefault="00DC24BE">
      <w:pPr>
        <w:spacing w:after="0" w:line="240" w:lineRule="auto"/>
        <w:jc w:val="both"/>
        <w:rPr>
          <w:rFonts w:ascii="Times New Roman" w:hAnsi="Times New Roman" w:eastAsia="Times New Roman"/>
          <w:sz w:val="24"/>
          <w:szCs w:val="24"/>
          <w:lang w:eastAsia="hr-HR"/>
        </w:rPr>
      </w:pPr>
    </w:p>
    <w:p w:rsidR="00DC24BE" w:rsidP="00B10E42"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Poziv za izvještajno ročište objavljen je na mrežnoj stranici e-Oglasne ploče dana </w:t>
      </w:r>
      <w:r w:rsidR="00746E1C">
        <w:rPr>
          <w:rFonts w:ascii="Times New Roman" w:hAnsi="Times New Roman" w:eastAsia="Times New Roman"/>
          <w:sz w:val="24"/>
          <w:szCs w:val="24"/>
          <w:lang w:eastAsia="hr-HR"/>
        </w:rPr>
        <w:t>23</w:t>
      </w:r>
      <w:r w:rsidR="001B3C68">
        <w:rPr>
          <w:rFonts w:ascii="Times New Roman" w:hAnsi="Times New Roman" w:eastAsia="Times New Roman"/>
          <w:sz w:val="24"/>
          <w:szCs w:val="24"/>
          <w:lang w:eastAsia="hr-HR"/>
        </w:rPr>
        <w:t>. listopada</w:t>
      </w:r>
      <w:r w:rsidR="00B10E42">
        <w:rPr>
          <w:rFonts w:ascii="Times New Roman" w:hAnsi="Times New Roman" w:eastAsia="Times New Roman"/>
          <w:sz w:val="24"/>
          <w:szCs w:val="24"/>
          <w:lang w:eastAsia="hr-HR"/>
        </w:rPr>
        <w:t xml:space="preserve"> 2020.</w:t>
      </w:r>
    </w:p>
    <w:p w:rsidR="00B10E42" w:rsidP="00B10E42" w:rsidRDefault="00B10E42">
      <w:pPr>
        <w:spacing w:after="0" w:line="240" w:lineRule="auto"/>
        <w:ind w:firstLine="708"/>
        <w:jc w:val="both"/>
        <w:rPr>
          <w:rFonts w:ascii="Times New Roman" w:hAnsi="Times New Roman" w:eastAsia="Times New Roman"/>
          <w:sz w:val="24"/>
          <w:szCs w:val="24"/>
          <w:lang w:eastAsia="hr-HR"/>
        </w:rPr>
      </w:pPr>
    </w:p>
    <w:p w:rsidR="00DC24BE" w:rsidP="00DC24BE" w:rsidRDefault="00DC24BE">
      <w:pPr>
        <w:spacing w:after="0" w:line="240" w:lineRule="auto"/>
        <w:jc w:val="both"/>
        <w:rPr>
          <w:rFonts w:ascii="Times New Roman" w:hAnsi="Times New Roman" w:eastAsia="Times New Roman"/>
          <w:sz w:val="24"/>
          <w:szCs w:val="24"/>
          <w:lang w:eastAsia="hr-HR"/>
        </w:rPr>
      </w:pPr>
      <w:r>
        <w:rPr>
          <w:rFonts w:ascii="Times New Roman" w:hAnsi="Times New Roman" w:eastAsia="Times New Roman"/>
          <w:sz w:val="24"/>
          <w:szCs w:val="24"/>
          <w:lang w:eastAsia="hr-HR"/>
        </w:rPr>
        <w:tab/>
        <w:t>Utvrđuje se da su na izvještajnom ročištu prisutni vjerovnici koji su bili prisutni na ispitnom ročištu.</w:t>
      </w:r>
    </w:p>
    <w:p w:rsidR="00DC24BE" w:rsidP="0085216E" w:rsidRDefault="00DC24BE">
      <w:pPr>
        <w:spacing w:after="0" w:line="240" w:lineRule="auto"/>
        <w:jc w:val="center"/>
        <w:rPr>
          <w:rFonts w:ascii="Times New Roman" w:hAnsi="Times New Roman" w:eastAsia="Times New Roman"/>
          <w:sz w:val="24"/>
          <w:szCs w:val="24"/>
          <w:lang w:eastAsia="hr-HR"/>
        </w:rPr>
      </w:pPr>
    </w:p>
    <w:p w:rsidRPr="002F6FB6"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 xml:space="preserve">Utvrđuje se da je stečajni upravitelj dostavio Izvješće o gospodarskom položaju </w:t>
      </w:r>
      <w:r w:rsidRPr="002F6FB6">
        <w:rPr>
          <w:rFonts w:ascii="Times New Roman" w:hAnsi="Times New Roman" w:eastAsia="Times New Roman"/>
          <w:sz w:val="24"/>
          <w:szCs w:val="24"/>
          <w:lang w:eastAsia="hr-HR"/>
        </w:rPr>
        <w:t xml:space="preserve">stečajnog dužnika, a koje je izvješće objavljeno na e-Oglasnoj ploči dana </w:t>
      </w:r>
      <w:r w:rsidRPr="002F6FB6" w:rsidR="00746E1C">
        <w:rPr>
          <w:rFonts w:ascii="Times New Roman" w:hAnsi="Times New Roman" w:eastAsia="Times New Roman"/>
          <w:sz w:val="24"/>
          <w:szCs w:val="24"/>
          <w:lang w:eastAsia="hr-HR"/>
        </w:rPr>
        <w:t>31</w:t>
      </w:r>
      <w:r w:rsidRPr="002F6FB6">
        <w:rPr>
          <w:rFonts w:ascii="Times New Roman" w:hAnsi="Times New Roman" w:eastAsia="Times New Roman"/>
          <w:sz w:val="24"/>
          <w:szCs w:val="24"/>
          <w:lang w:eastAsia="hr-HR"/>
        </w:rPr>
        <w:t xml:space="preserve">. </w:t>
      </w:r>
      <w:r w:rsidRPr="002F6FB6" w:rsidR="00746E1C">
        <w:rPr>
          <w:rFonts w:ascii="Times New Roman" w:hAnsi="Times New Roman" w:eastAsia="Times New Roman"/>
          <w:sz w:val="24"/>
          <w:szCs w:val="24"/>
          <w:lang w:eastAsia="hr-HR"/>
        </w:rPr>
        <w:t>prosinca</w:t>
      </w:r>
      <w:r w:rsidRPr="002F6FB6">
        <w:rPr>
          <w:rFonts w:ascii="Times New Roman" w:hAnsi="Times New Roman" w:eastAsia="Times New Roman"/>
          <w:sz w:val="24"/>
          <w:szCs w:val="24"/>
          <w:lang w:eastAsia="hr-HR"/>
        </w:rPr>
        <w:t xml:space="preserve"> 202</w:t>
      </w:r>
      <w:r w:rsidRPr="002F6FB6" w:rsidR="00746E1C">
        <w:rPr>
          <w:rFonts w:ascii="Times New Roman" w:hAnsi="Times New Roman" w:eastAsia="Times New Roman"/>
          <w:sz w:val="24"/>
          <w:szCs w:val="24"/>
          <w:lang w:eastAsia="hr-HR"/>
        </w:rPr>
        <w:t>0</w:t>
      </w:r>
      <w:r w:rsidRPr="002F6FB6">
        <w:rPr>
          <w:rFonts w:ascii="Times New Roman" w:hAnsi="Times New Roman" w:eastAsia="Times New Roman"/>
          <w:sz w:val="24"/>
          <w:szCs w:val="24"/>
          <w:lang w:eastAsia="hr-HR"/>
        </w:rPr>
        <w:t>.</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DC24BE" w:rsidR="00DC24BE" w:rsidP="00DC24BE" w:rsidRDefault="00DC24BE">
      <w:pPr>
        <w:spacing w:after="0" w:line="240" w:lineRule="auto"/>
        <w:ind w:firstLine="708"/>
        <w:jc w:val="both"/>
        <w:rPr>
          <w:rFonts w:ascii="Times New Roman" w:hAnsi="Times New Roman" w:eastAsia="Times New Roman"/>
          <w:sz w:val="24"/>
          <w:szCs w:val="24"/>
          <w:lang w:eastAsia="hr-HR"/>
        </w:rPr>
      </w:pPr>
      <w:r w:rsidRPr="00DC24BE">
        <w:rPr>
          <w:rFonts w:ascii="Times New Roman" w:hAnsi="Times New Roman" w:eastAsia="Times New Roman"/>
          <w:sz w:val="24"/>
          <w:szCs w:val="24"/>
          <w:lang w:eastAsia="hr-HR"/>
        </w:rPr>
        <w:t>Utvrđuje se da su na izvještajnom ročištu nazočni vjerovnici kojima je utvrđena tražbina:</w:t>
      </w:r>
    </w:p>
    <w:p w:rsidRPr="00042C59" w:rsidR="00DC24BE" w:rsidP="00DC24BE" w:rsidRDefault="00DC24BE">
      <w:pPr>
        <w:spacing w:after="0" w:line="240" w:lineRule="auto"/>
        <w:jc w:val="both"/>
        <w:rPr>
          <w:rFonts w:ascii="Times New Roman" w:hAnsi="Times New Roman" w:eastAsia="Times New Roman"/>
          <w:sz w:val="24"/>
          <w:szCs w:val="24"/>
          <w:lang w:eastAsia="hr-HR"/>
        </w:rPr>
      </w:pPr>
      <w:r w:rsidRPr="00042C59">
        <w:rPr>
          <w:rFonts w:ascii="Times New Roman" w:hAnsi="Times New Roman" w:eastAsia="Times New Roman"/>
          <w:sz w:val="24"/>
          <w:szCs w:val="24"/>
          <w:lang w:eastAsia="hr-HR"/>
        </w:rPr>
        <w:t xml:space="preserve">-  vjerovniku RH, Ministarstvo financija, utvrđena tražbina u ukupnom iznosu od </w:t>
      </w:r>
      <w:r w:rsidRPr="00042C59" w:rsidR="002F6FB6">
        <w:rPr>
          <w:rFonts w:ascii="Times New Roman" w:hAnsi="Times New Roman" w:eastAsia="Times New Roman"/>
          <w:sz w:val="24"/>
          <w:szCs w:val="24"/>
          <w:lang w:eastAsia="hr-HR"/>
        </w:rPr>
        <w:t>422,10</w:t>
      </w:r>
      <w:r w:rsidRPr="00042C59">
        <w:rPr>
          <w:rFonts w:ascii="Times New Roman" w:hAnsi="Times New Roman" w:eastAsia="Times New Roman"/>
          <w:sz w:val="24"/>
          <w:szCs w:val="24"/>
          <w:lang w:eastAsia="hr-HR"/>
        </w:rPr>
        <w:t xml:space="preserve"> kn</w:t>
      </w:r>
    </w:p>
    <w:p w:rsidRPr="00042C59" w:rsidR="00D47831" w:rsidP="00DC24BE" w:rsidRDefault="00D47831">
      <w:pPr>
        <w:spacing w:after="0" w:line="240" w:lineRule="auto"/>
        <w:jc w:val="both"/>
        <w:rPr>
          <w:rFonts w:ascii="Times New Roman" w:hAnsi="Times New Roman" w:eastAsia="Times New Roman"/>
          <w:sz w:val="24"/>
          <w:szCs w:val="24"/>
          <w:lang w:eastAsia="hr-HR"/>
        </w:rPr>
      </w:pPr>
      <w:r w:rsidRPr="00042C59">
        <w:rPr>
          <w:rFonts w:ascii="Times New Roman" w:hAnsi="Times New Roman" w:eastAsia="Times New Roman"/>
          <w:sz w:val="24"/>
          <w:szCs w:val="24"/>
          <w:lang w:eastAsia="hr-HR"/>
        </w:rPr>
        <w:t xml:space="preserve">- vjerovniku Novogradnja d.o.o., utvrđena tražbina u ukupnom iznosu od </w:t>
      </w:r>
      <w:r w:rsidRPr="00042C59">
        <w:rPr>
          <w:rFonts w:ascii="Times New Roman" w:hAnsi="Times New Roman"/>
          <w:sz w:val="24"/>
          <w:szCs w:val="24"/>
        </w:rPr>
        <w:t>2.733.925,80 kn</w:t>
      </w:r>
    </w:p>
    <w:p w:rsidRPr="00DC24BE" w:rsidR="00DC24BE" w:rsidP="00DC24BE" w:rsidRDefault="00DC24BE">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 xml:space="preserve">Stečajni sudac objavljuje da je predmet današnjeg izvještajnog ročišta donošenje odluka sukladno čl. 107. i čl. 227. SZ-a.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 xml:space="preserve">Poziva se stečajni upravitelj podnijeti izvješće o tijeku stečajnog postupka i stanju stečajne mase stečajnog dužnika.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042C59" w:rsidR="006A77AA" w:rsidP="006A77AA" w:rsidRDefault="006A77AA">
      <w:pPr>
        <w:spacing w:after="0" w:line="240" w:lineRule="auto"/>
        <w:jc w:val="both"/>
        <w:rPr>
          <w:rFonts w:ascii="Times New Roman" w:hAnsi="Times New Roman" w:eastAsia="Times New Roman"/>
          <w:sz w:val="24"/>
          <w:szCs w:val="24"/>
          <w:lang w:eastAsia="hr-HR"/>
        </w:rPr>
      </w:pPr>
      <w:r w:rsidRPr="00042C59">
        <w:rPr>
          <w:rFonts w:ascii="Times New Roman" w:hAnsi="Times New Roman" w:eastAsia="Times New Roman"/>
          <w:sz w:val="24"/>
          <w:szCs w:val="24"/>
          <w:lang w:eastAsia="hr-HR"/>
        </w:rPr>
        <w:tab/>
        <w:t>Stečajn</w:t>
      </w:r>
      <w:r w:rsidRPr="00042C59" w:rsidR="00746E1C">
        <w:rPr>
          <w:rFonts w:ascii="Times New Roman" w:hAnsi="Times New Roman" w:eastAsia="Times New Roman"/>
          <w:sz w:val="24"/>
          <w:szCs w:val="24"/>
          <w:lang w:eastAsia="hr-HR"/>
        </w:rPr>
        <w:t>i</w:t>
      </w:r>
      <w:r w:rsidRPr="00042C59">
        <w:rPr>
          <w:rFonts w:ascii="Times New Roman" w:hAnsi="Times New Roman" w:eastAsia="Times New Roman"/>
          <w:sz w:val="24"/>
          <w:szCs w:val="24"/>
          <w:lang w:eastAsia="hr-HR"/>
        </w:rPr>
        <w:t xml:space="preserve"> upravitelj </w:t>
      </w:r>
      <w:r w:rsidRPr="00042C59" w:rsidR="00746E1C">
        <w:rPr>
          <w:rFonts w:ascii="Times New Roman" w:hAnsi="Times New Roman" w:eastAsia="Times New Roman"/>
          <w:sz w:val="24"/>
          <w:szCs w:val="24"/>
          <w:lang w:eastAsia="hr-HR"/>
        </w:rPr>
        <w:t>Nikola Kruljac</w:t>
      </w:r>
      <w:r w:rsidRPr="00042C59">
        <w:rPr>
          <w:rFonts w:ascii="Times New Roman" w:hAnsi="Times New Roman" w:eastAsia="Times New Roman"/>
          <w:sz w:val="24"/>
          <w:szCs w:val="24"/>
          <w:lang w:eastAsia="hr-HR"/>
        </w:rPr>
        <w:t xml:space="preserve"> ukratko izlaže svoje izvješće te nadodaje da u cijelosti ostaje kod izvješća te da nema ništa bitno za dodati.</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Stečajni sudac upoznaje nazočne da prema čl. 103. SZ-a pravo sudjelovanja na skupštini imaju svi vjerovnici s pravom odvojenog namirenja, svi stečajni vjerovnici i stečajni upravitelj. Pravo glasa na skupštini vjerovnika određeno je čl. 106. SZ-a. Temeljem čl. 105. SZ-a smatra se da je na ročištu vjerovnika odluka donesena ako zbroj iznosa tražbina stečajnih vjerovnika koji su glasovali "za" neku odluku iznosi više od zbroja iznosa tražbina vjerovnika koji su glasovali "protiv" te odluke.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ab/>
        <w:t>Nakon toga daju se na glasanje slijedeće: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6A77AA" w:rsidR="006A77AA" w:rsidP="006A77AA" w:rsidRDefault="006A77AA">
      <w:pPr>
        <w:spacing w:after="0" w:line="240" w:lineRule="auto"/>
        <w:jc w:val="center"/>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O D L U K 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042C59" w:rsidR="00746E1C" w:rsidP="00746E1C" w:rsidRDefault="00746E1C">
      <w:pPr>
        <w:pStyle w:val="Odlomakpopisa"/>
        <w:numPr>
          <w:ilvl w:val="0"/>
          <w:numId w:val="14"/>
        </w:numPr>
        <w:jc w:val="both"/>
        <w:rPr>
          <w:color w:val="000000"/>
          <w:sz w:val="23"/>
          <w:szCs w:val="23"/>
        </w:rPr>
      </w:pPr>
      <w:r w:rsidRPr="00042C59">
        <w:rPr>
          <w:color w:val="000000"/>
          <w:sz w:val="23"/>
          <w:szCs w:val="23"/>
        </w:rPr>
        <w:t>Daje se suglasnost izvještaju stečajnog upravitelja</w:t>
      </w:r>
    </w:p>
    <w:p w:rsidRPr="00042C59" w:rsidR="00746E1C" w:rsidP="00746E1C" w:rsidRDefault="00746E1C">
      <w:pPr>
        <w:pStyle w:val="Odlomakpopisa"/>
        <w:numPr>
          <w:ilvl w:val="0"/>
          <w:numId w:val="14"/>
        </w:numPr>
        <w:jc w:val="both"/>
        <w:rPr>
          <w:color w:val="000000"/>
          <w:sz w:val="23"/>
          <w:szCs w:val="23"/>
        </w:rPr>
      </w:pPr>
      <w:r w:rsidRPr="00042C59">
        <w:rPr>
          <w:color w:val="000000"/>
          <w:sz w:val="23"/>
          <w:szCs w:val="23"/>
        </w:rPr>
        <w:t>Poslovanje dužnika neće se nastaviti</w:t>
      </w:r>
    </w:p>
    <w:p w:rsidRPr="00042C59" w:rsidR="006A77AA" w:rsidP="00746E1C" w:rsidRDefault="00746E1C">
      <w:pPr>
        <w:pStyle w:val="Odlomakpopisa"/>
        <w:numPr>
          <w:ilvl w:val="0"/>
          <w:numId w:val="14"/>
        </w:numPr>
        <w:jc w:val="both"/>
        <w:rPr>
          <w:color w:val="000000"/>
          <w:sz w:val="23"/>
          <w:szCs w:val="23"/>
        </w:rPr>
      </w:pPr>
      <w:r w:rsidRPr="00042C59">
        <w:rPr>
          <w:color w:val="000000"/>
          <w:sz w:val="23"/>
          <w:szCs w:val="23"/>
        </w:rPr>
        <w:t xml:space="preserve">Daje se suglasnost stečajnom upravitelju na prodaju imovine/vrijednosnih papira-dionica te </w:t>
      </w:r>
      <w:r w:rsidRPr="00042C59" w:rsidR="002F6FB6">
        <w:rPr>
          <w:color w:val="000000"/>
          <w:sz w:val="23"/>
          <w:szCs w:val="23"/>
        </w:rPr>
        <w:t>ako</w:t>
      </w:r>
      <w:r w:rsidRPr="00042C59">
        <w:rPr>
          <w:color w:val="000000"/>
          <w:sz w:val="23"/>
          <w:szCs w:val="23"/>
        </w:rPr>
        <w:t xml:space="preserve"> je potrebno angažiranje brokerske kuće ovlaštene za obavljanje potrebnih transakcija za dionice koje kotiraju na burzi.</w:t>
      </w:r>
    </w:p>
    <w:p w:rsidRPr="006A77AA" w:rsidR="00746E1C" w:rsidP="00746E1C" w:rsidRDefault="00746E1C">
      <w:pPr>
        <w:spacing w:after="0" w:line="240" w:lineRule="auto"/>
        <w:ind w:left="720"/>
        <w:contextualSpacing/>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lastRenderedPageBreak/>
        <w:t xml:space="preserve">Utvrđuje se da su prisutni vjerovnici glasali ZA predložene odluke. </w:t>
      </w: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p>
    <w:p w:rsidRPr="006A77AA" w:rsidR="006A77AA" w:rsidP="006A77AA" w:rsidRDefault="006A77AA">
      <w:pPr>
        <w:spacing w:after="0" w:line="240" w:lineRule="auto"/>
        <w:ind w:firstLine="708"/>
        <w:jc w:val="both"/>
        <w:rPr>
          <w:rFonts w:ascii="Times New Roman" w:hAnsi="Times New Roman" w:eastAsia="Times New Roman"/>
          <w:sz w:val="24"/>
          <w:szCs w:val="24"/>
          <w:lang w:eastAsia="hr-HR"/>
        </w:rPr>
      </w:pPr>
      <w:r w:rsidRPr="006A77AA">
        <w:rPr>
          <w:rFonts w:ascii="Times New Roman" w:hAnsi="Times New Roman" w:eastAsia="Times New Roman"/>
          <w:sz w:val="24"/>
          <w:szCs w:val="24"/>
          <w:lang w:eastAsia="hr-HR"/>
        </w:rPr>
        <w:t>Utvrđuje se da su na današnjem izvještajnom ročištu donesene slijedeće:</w:t>
      </w:r>
    </w:p>
    <w:p w:rsidRPr="006A77AA" w:rsidR="006A77AA" w:rsidP="006A77AA" w:rsidRDefault="006A77AA">
      <w:pPr>
        <w:spacing w:after="0" w:line="240" w:lineRule="auto"/>
        <w:jc w:val="both"/>
        <w:rPr>
          <w:rFonts w:ascii="Times New Roman" w:hAnsi="Times New Roman" w:eastAsia="Times New Roman"/>
          <w:sz w:val="24"/>
          <w:szCs w:val="24"/>
          <w:lang w:eastAsia="hr-HR"/>
        </w:rPr>
      </w:pPr>
    </w:p>
    <w:p w:rsidRPr="00042C59" w:rsidR="006A77AA" w:rsidP="006A77AA" w:rsidRDefault="006A77AA">
      <w:pPr>
        <w:spacing w:after="0" w:line="240" w:lineRule="auto"/>
        <w:jc w:val="center"/>
        <w:rPr>
          <w:rFonts w:ascii="Times New Roman" w:hAnsi="Times New Roman" w:eastAsia="Times New Roman"/>
          <w:b/>
          <w:sz w:val="24"/>
          <w:szCs w:val="24"/>
          <w:lang w:eastAsia="hr-HR"/>
        </w:rPr>
      </w:pPr>
      <w:r w:rsidRPr="00042C59">
        <w:rPr>
          <w:rFonts w:ascii="Times New Roman" w:hAnsi="Times New Roman" w:eastAsia="Times New Roman"/>
          <w:b/>
          <w:sz w:val="24"/>
          <w:szCs w:val="24"/>
          <w:lang w:eastAsia="hr-HR"/>
        </w:rPr>
        <w:t>O D L U K E</w:t>
      </w:r>
    </w:p>
    <w:p w:rsidRPr="00042C59" w:rsidR="006A77AA" w:rsidP="006A77AA" w:rsidRDefault="006A77AA">
      <w:pPr>
        <w:spacing w:after="0" w:line="240" w:lineRule="auto"/>
        <w:jc w:val="both"/>
        <w:rPr>
          <w:rFonts w:ascii="Times New Roman" w:hAnsi="Times New Roman" w:eastAsia="Times New Roman"/>
          <w:b/>
          <w:sz w:val="24"/>
          <w:szCs w:val="24"/>
          <w:lang w:eastAsia="hr-HR"/>
        </w:rPr>
      </w:pPr>
    </w:p>
    <w:p w:rsidRPr="00042C59" w:rsidR="00042C59" w:rsidP="00042C59" w:rsidRDefault="00042C59">
      <w:pPr>
        <w:pStyle w:val="Odlomakpopisa"/>
        <w:numPr>
          <w:ilvl w:val="0"/>
          <w:numId w:val="16"/>
        </w:numPr>
        <w:jc w:val="both"/>
        <w:rPr>
          <w:b/>
          <w:color w:val="000000"/>
          <w:sz w:val="23"/>
          <w:szCs w:val="23"/>
        </w:rPr>
      </w:pPr>
      <w:r w:rsidRPr="00042C59">
        <w:rPr>
          <w:b/>
          <w:color w:val="000000"/>
          <w:sz w:val="23"/>
          <w:szCs w:val="23"/>
        </w:rPr>
        <w:t>Daje se suglasnost izvještaju stečajnog upravitelja</w:t>
      </w:r>
    </w:p>
    <w:p w:rsidRPr="00042C59" w:rsidR="00042C59" w:rsidP="00042C59" w:rsidRDefault="00042C59">
      <w:pPr>
        <w:pStyle w:val="Odlomakpopisa"/>
        <w:numPr>
          <w:ilvl w:val="0"/>
          <w:numId w:val="16"/>
        </w:numPr>
        <w:jc w:val="both"/>
        <w:rPr>
          <w:b/>
          <w:color w:val="000000"/>
          <w:sz w:val="23"/>
          <w:szCs w:val="23"/>
        </w:rPr>
      </w:pPr>
      <w:r w:rsidRPr="00042C59">
        <w:rPr>
          <w:b/>
          <w:color w:val="000000"/>
          <w:sz w:val="23"/>
          <w:szCs w:val="23"/>
        </w:rPr>
        <w:t>Poslovanje dužnika neće se nastaviti</w:t>
      </w:r>
    </w:p>
    <w:p w:rsidRPr="00042C59" w:rsidR="00042C59" w:rsidP="00042C59" w:rsidRDefault="00042C59">
      <w:pPr>
        <w:pStyle w:val="Odlomakpopisa"/>
        <w:numPr>
          <w:ilvl w:val="0"/>
          <w:numId w:val="16"/>
        </w:numPr>
        <w:jc w:val="both"/>
        <w:rPr>
          <w:b/>
          <w:color w:val="000000"/>
          <w:sz w:val="23"/>
          <w:szCs w:val="23"/>
        </w:rPr>
      </w:pPr>
      <w:r w:rsidRPr="00042C59">
        <w:rPr>
          <w:b/>
          <w:color w:val="000000"/>
          <w:sz w:val="23"/>
          <w:szCs w:val="23"/>
        </w:rPr>
        <w:t>Daje se suglasnost stečajnom upravitelju na prodaju imovine/vrijednosnih papira-dionica te ako je potrebno angažiranje brokerske kuće ovlaštene za obavljanje potrebnih transakcija za dionice koje kotiraju na burzi.</w:t>
      </w:r>
    </w:p>
    <w:p w:rsidR="00DC24BE" w:rsidP="0085216E" w:rsidRDefault="00DC24BE">
      <w:pPr>
        <w:spacing w:after="0" w:line="240" w:lineRule="auto"/>
        <w:jc w:val="center"/>
        <w:rPr>
          <w:rFonts w:ascii="Times New Roman" w:hAnsi="Times New Roman" w:eastAsia="Times New Roman"/>
          <w:sz w:val="24"/>
          <w:szCs w:val="24"/>
          <w:lang w:eastAsia="hr-HR"/>
        </w:rPr>
      </w:pPr>
    </w:p>
    <w:p w:rsidRPr="0085216E" w:rsidR="0085216E" w:rsidP="0085216E" w:rsidRDefault="0085216E">
      <w:pPr>
        <w:spacing w:after="0" w:line="240" w:lineRule="auto"/>
        <w:jc w:val="center"/>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Dovršeno u </w:t>
      </w:r>
      <w:r w:rsidR="002F6FB6">
        <w:rPr>
          <w:rFonts w:ascii="Times New Roman" w:hAnsi="Times New Roman" w:eastAsia="Times New Roman"/>
          <w:sz w:val="24"/>
          <w:szCs w:val="24"/>
          <w:lang w:eastAsia="hr-HR"/>
        </w:rPr>
        <w:t>9</w:t>
      </w:r>
      <w:r w:rsidRPr="0085216E">
        <w:rPr>
          <w:rFonts w:ascii="Times New Roman" w:hAnsi="Times New Roman" w:eastAsia="Times New Roman"/>
          <w:sz w:val="24"/>
          <w:szCs w:val="24"/>
          <w:lang w:eastAsia="hr-HR"/>
        </w:rPr>
        <w:t>,</w:t>
      </w:r>
      <w:r w:rsidR="000B41BA">
        <w:rPr>
          <w:rFonts w:ascii="Times New Roman" w:hAnsi="Times New Roman" w:eastAsia="Times New Roman"/>
          <w:sz w:val="24"/>
          <w:szCs w:val="24"/>
          <w:lang w:eastAsia="hr-HR"/>
        </w:rPr>
        <w:t>20</w:t>
      </w:r>
      <w:r w:rsidRPr="0085216E">
        <w:rPr>
          <w:rFonts w:ascii="Times New Roman" w:hAnsi="Times New Roman" w:eastAsia="Times New Roman"/>
          <w:sz w:val="24"/>
          <w:szCs w:val="24"/>
          <w:lang w:eastAsia="hr-HR"/>
        </w:rPr>
        <w:t xml:space="preserve"> sati.</w:t>
      </w:r>
    </w:p>
    <w:p w:rsidRPr="0085216E" w:rsidR="0085216E" w:rsidP="0085216E" w:rsidRDefault="0085216E">
      <w:pPr>
        <w:spacing w:after="0" w:line="240" w:lineRule="auto"/>
        <w:jc w:val="both"/>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Sudac:</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Stečajn</w:t>
      </w:r>
      <w:r w:rsidR="003C3FF4">
        <w:rPr>
          <w:rFonts w:ascii="Times New Roman" w:hAnsi="Times New Roman" w:eastAsia="Times New Roman"/>
          <w:sz w:val="24"/>
          <w:szCs w:val="24"/>
          <w:lang w:eastAsia="hr-HR"/>
        </w:rPr>
        <w:t>i</w:t>
      </w:r>
      <w:r w:rsidR="006C4130">
        <w:rPr>
          <w:rFonts w:ascii="Times New Roman" w:hAnsi="Times New Roman" w:eastAsia="Times New Roman"/>
          <w:sz w:val="24"/>
          <w:szCs w:val="24"/>
          <w:lang w:eastAsia="hr-HR"/>
        </w:rPr>
        <w:t xml:space="preserve"> upravitelj:</w:t>
      </w:r>
    </w:p>
    <w:p w:rsidRPr="0085216E"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85216E" w:rsidP="0085216E" w:rsidRDefault="0085216E">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003676A5" w:rsidP="0085216E" w:rsidRDefault="003676A5">
      <w:pPr>
        <w:spacing w:after="0" w:line="240" w:lineRule="auto"/>
        <w:ind w:left="2832" w:firstLine="708"/>
        <w:jc w:val="center"/>
        <w:rPr>
          <w:rFonts w:ascii="Times New Roman" w:hAnsi="Times New Roman" w:eastAsia="Times New Roman"/>
          <w:sz w:val="24"/>
          <w:szCs w:val="24"/>
          <w:lang w:eastAsia="hr-HR"/>
        </w:rPr>
      </w:pPr>
    </w:p>
    <w:p w:rsidRPr="0085216E" w:rsidR="00EF5B9A" w:rsidP="0085216E" w:rsidRDefault="00EF5B9A">
      <w:pPr>
        <w:spacing w:after="0" w:line="240" w:lineRule="auto"/>
        <w:ind w:left="2832" w:firstLine="708"/>
        <w:jc w:val="center"/>
        <w:rPr>
          <w:rFonts w:ascii="Times New Roman" w:hAnsi="Times New Roman" w:eastAsia="Times New Roman"/>
          <w:sz w:val="24"/>
          <w:szCs w:val="24"/>
          <w:lang w:eastAsia="hr-HR"/>
        </w:rPr>
      </w:pPr>
    </w:p>
    <w:p w:rsidRPr="0085216E" w:rsidR="0085216E" w:rsidP="006C4130" w:rsidRDefault="0085216E">
      <w:pPr>
        <w:spacing w:after="0" w:line="240" w:lineRule="auto"/>
        <w:ind w:left="1416" w:firstLine="708"/>
        <w:jc w:val="both"/>
        <w:rPr>
          <w:rFonts w:ascii="Times New Roman" w:hAnsi="Times New Roman" w:eastAsia="Times New Roman"/>
          <w:sz w:val="24"/>
          <w:szCs w:val="24"/>
          <w:lang w:eastAsia="hr-HR"/>
        </w:rPr>
      </w:pPr>
      <w:r w:rsidRPr="0085216E">
        <w:rPr>
          <w:rFonts w:ascii="Times New Roman" w:hAnsi="Times New Roman" w:eastAsia="Times New Roman"/>
          <w:sz w:val="24"/>
          <w:szCs w:val="24"/>
          <w:lang w:eastAsia="hr-HR"/>
        </w:rPr>
        <w:t xml:space="preserve">Zapisničar:            </w:t>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r>
      <w:r w:rsidR="006C4130">
        <w:rPr>
          <w:rFonts w:ascii="Times New Roman" w:hAnsi="Times New Roman" w:eastAsia="Times New Roman"/>
          <w:sz w:val="24"/>
          <w:szCs w:val="24"/>
          <w:lang w:eastAsia="hr-HR"/>
        </w:rPr>
        <w:tab/>
        <w:t>Vjerovnik:</w:t>
      </w:r>
      <w:r w:rsidRPr="0085216E">
        <w:rPr>
          <w:rFonts w:ascii="Times New Roman" w:hAnsi="Times New Roman" w:eastAsia="Times New Roman"/>
          <w:sz w:val="24"/>
          <w:szCs w:val="24"/>
          <w:lang w:eastAsia="hr-HR"/>
        </w:rPr>
        <w:t xml:space="preserve">                     </w:t>
      </w:r>
    </w:p>
    <w:p w:rsidR="003D557F" w:rsidP="002F61DE" w:rsidRDefault="003D557F">
      <w:pPr>
        <w:spacing w:after="0" w:line="240" w:lineRule="auto"/>
        <w:rPr>
          <w:rFonts w:ascii="Times New Roman" w:hAnsi="Times New Roman"/>
          <w:sz w:val="24"/>
          <w:szCs w:val="24"/>
        </w:rPr>
      </w:pPr>
    </w:p>
    <w:sectPr w:rsidR="003D557F" w:rsidSect="008659E3">
      <w:headerReference w:type="default" r:id="rId10"/>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E098E" w:rsidP="00501147" w:rsidRDefault="004E098E">
      <w:pPr>
        <w:spacing w:after="0" w:line="240" w:lineRule="auto"/>
      </w:pPr>
      <w:r>
        <w:separator/>
      </w:r>
    </w:p>
  </w:endnote>
  <w:endnote w:type="continuationSeparator" w:id="0">
    <w:p w:rsidR="004E098E" w:rsidP="00501147" w:rsidRDefault="004E098E">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E098E" w:rsidP="00501147" w:rsidRDefault="004E098E">
      <w:pPr>
        <w:spacing w:after="0" w:line="240" w:lineRule="auto"/>
      </w:pPr>
      <w:r>
        <w:separator/>
      </w:r>
    </w:p>
  </w:footnote>
  <w:footnote w:type="continuationSeparator" w:id="0">
    <w:p w:rsidR="004E098E" w:rsidP="00501147" w:rsidRDefault="004E098E">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26311" w:rsidR="006609CA" w:rsidP="00340399" w:rsidRDefault="006609CA">
    <w:pPr>
      <w:pStyle w:val="Zaglavlje"/>
      <w:spacing w:after="0" w:line="240" w:lineRule="auto"/>
      <w:jc w:val="right"/>
      <w:rPr>
        <w:rFonts w:ascii="Times New Roman" w:hAnsi="Times New Roman"/>
        <w:sz w:val="24"/>
        <w:szCs w:val="24"/>
      </w:rPr>
    </w:pPr>
    <w:r w:rsidRPr="00F26311">
      <w:rPr>
        <w:rFonts w:ascii="Times New Roman" w:hAnsi="Times New Roman"/>
        <w:sz w:val="24"/>
        <w:szCs w:val="24"/>
      </w:rPr>
      <w:fldChar w:fldCharType="begin"/>
    </w:r>
    <w:r w:rsidRPr="00F26311">
      <w:rPr>
        <w:rFonts w:ascii="Times New Roman" w:hAnsi="Times New Roman"/>
        <w:sz w:val="24"/>
        <w:szCs w:val="24"/>
      </w:rPr>
      <w:instrText xml:space="preserve"> STYLEREF  VS_Verzija  \* MERGEFORMAT </w:instrText>
    </w:r>
    <w:r w:rsidRPr="00F26311">
      <w:rPr>
        <w:rFonts w:ascii="Times New Roman" w:hAnsi="Times New Roman"/>
        <w:sz w:val="24"/>
        <w:szCs w:val="24"/>
      </w:rPr>
      <w:fldChar w:fldCharType="separate"/>
    </w:r>
    <w:r w:rsidR="002B0BF7">
      <w:rPr>
        <w:rFonts w:ascii="Times New Roman" w:hAnsi="Times New Roman"/>
        <w:noProof/>
        <w:sz w:val="24"/>
        <w:szCs w:val="24"/>
      </w:rPr>
      <w:t>Poslovni broj: 10 St-98/2020-21</w:t>
    </w:r>
    <w:r w:rsidRPr="00F26311">
      <w:rPr>
        <w:rFonts w:ascii="Times New Roman" w:hAnsi="Times New Roman"/>
        <w:sz w:val="24"/>
        <w:szCs w:val="24"/>
      </w:rPr>
      <w:fldChar w:fldCharType="end"/>
    </w:r>
  </w:p>
  <w:p w:rsidRPr="00A31587" w:rsidR="006609CA" w:rsidP="00A31587" w:rsidRDefault="006609CA">
    <w:pPr>
      <w:pStyle w:val="Zaglavlje"/>
      <w:spacing w:after="0" w:line="240" w:lineRule="auto"/>
      <w:jc w:val="center"/>
      <w:rPr>
        <w:rFonts w:ascii="Times New Roman" w:hAnsi="Times New Roman"/>
        <w:sz w:val="24"/>
        <w:szCs w:val="24"/>
      </w:rPr>
    </w:pPr>
    <w:r w:rsidRPr="00A31587">
      <w:rPr>
        <w:rFonts w:ascii="Times New Roman" w:hAnsi="Times New Roman"/>
        <w:sz w:val="24"/>
        <w:szCs w:val="24"/>
      </w:rPr>
      <w:fldChar w:fldCharType="begin"/>
    </w:r>
    <w:r w:rsidRPr="00A31587">
      <w:rPr>
        <w:rFonts w:ascii="Times New Roman" w:hAnsi="Times New Roman"/>
        <w:sz w:val="24"/>
        <w:szCs w:val="24"/>
      </w:rPr>
      <w:instrText>PAGE   \* MERGEFORMAT</w:instrText>
    </w:r>
    <w:r w:rsidRPr="00A31587">
      <w:rPr>
        <w:rFonts w:ascii="Times New Roman" w:hAnsi="Times New Roman"/>
        <w:sz w:val="24"/>
        <w:szCs w:val="24"/>
      </w:rPr>
      <w:fldChar w:fldCharType="separate"/>
    </w:r>
    <w:r w:rsidR="002B0BF7">
      <w:rPr>
        <w:rFonts w:ascii="Times New Roman" w:hAnsi="Times New Roman"/>
        <w:noProof/>
        <w:sz w:val="24"/>
        <w:szCs w:val="24"/>
      </w:rPr>
      <w:t>4</w:t>
    </w:r>
    <w:r w:rsidRPr="00A31587">
      <w:rPr>
        <w:rFonts w:ascii="Times New Roman" w:hAnsi="Times New Roman"/>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D2E6A"/>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EAC46E9"/>
    <w:multiLevelType w:val="hybridMultilevel"/>
    <w:tmpl w:val="8AC05522"/>
    <w:lvl w:ilvl="0" w:tplc="3988A9F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236598D"/>
    <w:multiLevelType w:val="hybridMultilevel"/>
    <w:tmpl w:val="0B44735C"/>
    <w:lvl w:ilvl="0" w:tplc="C820212C">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48D5A50"/>
    <w:multiLevelType w:val="hybridMultilevel"/>
    <w:tmpl w:val="4052F70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5D6F2BEB"/>
    <w:multiLevelType w:val="hybridMultilevel"/>
    <w:tmpl w:val="4052F70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2BD3D07"/>
    <w:multiLevelType w:val="hybridMultilevel"/>
    <w:tmpl w:val="E302782E"/>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5997B5C"/>
    <w:multiLevelType w:val="hybridMultilevel"/>
    <w:tmpl w:val="4052F70C"/>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2882EA8"/>
    <w:multiLevelType w:val="hybridMultilevel"/>
    <w:tmpl w:val="2C922C3C"/>
    <w:lvl w:ilvl="0" w:tplc="3F169D6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78A10FF0"/>
    <w:multiLevelType w:val="hybridMultilevel"/>
    <w:tmpl w:val="33767D54"/>
    <w:lvl w:ilvl="0" w:tplc="041A000F">
      <w:start w:val="1"/>
      <w:numFmt w:val="decimal"/>
      <w:lvlText w:val="%1."/>
      <w:lvlJc w:val="left"/>
      <w:pPr>
        <w:ind w:left="1440" w:hanging="360"/>
      </w:p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5">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6"/>
  </w:num>
  <w:num w:numId="3">
    <w:abstractNumId w:val="2"/>
  </w:num>
  <w:num w:numId="4">
    <w:abstractNumId w:val="7"/>
  </w:num>
  <w:num w:numId="5">
    <w:abstractNumId w:val="1"/>
  </w:num>
  <w:num w:numId="6">
    <w:abstractNumId w:val="15"/>
  </w:num>
  <w:num w:numId="7">
    <w:abstractNumId w:val="0"/>
  </w:num>
  <w:num w:numId="8">
    <w:abstractNumId w:val="9"/>
  </w:num>
  <w:num w:numId="9">
    <w:abstractNumId w:val="3"/>
  </w:num>
  <w:num w:numId="10">
    <w:abstractNumId w:val="11"/>
  </w:num>
  <w:num w:numId="11">
    <w:abstractNumId w:val="5"/>
  </w:num>
  <w:num w:numId="12">
    <w:abstractNumId w:val="14"/>
  </w:num>
  <w:num w:numId="13">
    <w:abstractNumId w:val="13"/>
  </w:num>
  <w:num w:numId="14">
    <w:abstractNumId w:val="10"/>
  </w:num>
  <w:num w:numId="15">
    <w:abstractNumId w:val="8"/>
  </w:num>
  <w:num w:numId="16">
    <w:abstractNumId w:val="12"/>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4207D"/>
    <w:rsid w:val="00042298"/>
    <w:rsid w:val="00042C59"/>
    <w:rsid w:val="00071AE4"/>
    <w:rsid w:val="00087C43"/>
    <w:rsid w:val="000A3779"/>
    <w:rsid w:val="000B41BA"/>
    <w:rsid w:val="0012490A"/>
    <w:rsid w:val="00136B4A"/>
    <w:rsid w:val="00147D7D"/>
    <w:rsid w:val="00182A3F"/>
    <w:rsid w:val="00194888"/>
    <w:rsid w:val="001A12E8"/>
    <w:rsid w:val="001A7050"/>
    <w:rsid w:val="001B3C68"/>
    <w:rsid w:val="001E4185"/>
    <w:rsid w:val="001F6DF0"/>
    <w:rsid w:val="00205192"/>
    <w:rsid w:val="00237FCE"/>
    <w:rsid w:val="002971D6"/>
    <w:rsid w:val="002B0BF7"/>
    <w:rsid w:val="002B47F1"/>
    <w:rsid w:val="002B766A"/>
    <w:rsid w:val="002C161C"/>
    <w:rsid w:val="002C27FD"/>
    <w:rsid w:val="002C6209"/>
    <w:rsid w:val="002D2FC4"/>
    <w:rsid w:val="002E3DDB"/>
    <w:rsid w:val="002F61DE"/>
    <w:rsid w:val="002F6281"/>
    <w:rsid w:val="002F6FB6"/>
    <w:rsid w:val="00306E84"/>
    <w:rsid w:val="00315F68"/>
    <w:rsid w:val="00331DFC"/>
    <w:rsid w:val="00337B41"/>
    <w:rsid w:val="00340399"/>
    <w:rsid w:val="00341823"/>
    <w:rsid w:val="00342CFC"/>
    <w:rsid w:val="00343620"/>
    <w:rsid w:val="00345212"/>
    <w:rsid w:val="00352FE0"/>
    <w:rsid w:val="0036250D"/>
    <w:rsid w:val="00365307"/>
    <w:rsid w:val="003676A5"/>
    <w:rsid w:val="00367E59"/>
    <w:rsid w:val="00385BF0"/>
    <w:rsid w:val="003860B4"/>
    <w:rsid w:val="00394A8C"/>
    <w:rsid w:val="003A4477"/>
    <w:rsid w:val="003C3FF4"/>
    <w:rsid w:val="003D557F"/>
    <w:rsid w:val="003E06DF"/>
    <w:rsid w:val="003F1686"/>
    <w:rsid w:val="00450291"/>
    <w:rsid w:val="00456E44"/>
    <w:rsid w:val="004747E3"/>
    <w:rsid w:val="0049749B"/>
    <w:rsid w:val="004A0BD1"/>
    <w:rsid w:val="004C7EB8"/>
    <w:rsid w:val="004D3178"/>
    <w:rsid w:val="004E098E"/>
    <w:rsid w:val="004E1C60"/>
    <w:rsid w:val="00501147"/>
    <w:rsid w:val="00504323"/>
    <w:rsid w:val="00531B01"/>
    <w:rsid w:val="00594B82"/>
    <w:rsid w:val="005A0F8E"/>
    <w:rsid w:val="005A22FE"/>
    <w:rsid w:val="005D6DF6"/>
    <w:rsid w:val="005E1D89"/>
    <w:rsid w:val="005F633B"/>
    <w:rsid w:val="00606F1C"/>
    <w:rsid w:val="006438A3"/>
    <w:rsid w:val="006609CA"/>
    <w:rsid w:val="00662134"/>
    <w:rsid w:val="006676D4"/>
    <w:rsid w:val="00685195"/>
    <w:rsid w:val="006A77AA"/>
    <w:rsid w:val="006C4130"/>
    <w:rsid w:val="007052BC"/>
    <w:rsid w:val="00710083"/>
    <w:rsid w:val="00741600"/>
    <w:rsid w:val="00746E1C"/>
    <w:rsid w:val="00752D2F"/>
    <w:rsid w:val="00757A30"/>
    <w:rsid w:val="00774898"/>
    <w:rsid w:val="007802E2"/>
    <w:rsid w:val="0078776D"/>
    <w:rsid w:val="007A409A"/>
    <w:rsid w:val="008215A8"/>
    <w:rsid w:val="00833A13"/>
    <w:rsid w:val="0085216E"/>
    <w:rsid w:val="00853C90"/>
    <w:rsid w:val="008659E3"/>
    <w:rsid w:val="00870D1A"/>
    <w:rsid w:val="00891079"/>
    <w:rsid w:val="00894F4D"/>
    <w:rsid w:val="008A6557"/>
    <w:rsid w:val="008C1508"/>
    <w:rsid w:val="008C4EFB"/>
    <w:rsid w:val="008C5CEC"/>
    <w:rsid w:val="008D05FD"/>
    <w:rsid w:val="00910040"/>
    <w:rsid w:val="0091280F"/>
    <w:rsid w:val="0092437B"/>
    <w:rsid w:val="00957093"/>
    <w:rsid w:val="0096157B"/>
    <w:rsid w:val="00964637"/>
    <w:rsid w:val="0096563D"/>
    <w:rsid w:val="00975368"/>
    <w:rsid w:val="00984BD4"/>
    <w:rsid w:val="009D7486"/>
    <w:rsid w:val="00A30AB2"/>
    <w:rsid w:val="00A31425"/>
    <w:rsid w:val="00A31587"/>
    <w:rsid w:val="00A36EF8"/>
    <w:rsid w:val="00A4541F"/>
    <w:rsid w:val="00A65E60"/>
    <w:rsid w:val="00AA1295"/>
    <w:rsid w:val="00AD0E6F"/>
    <w:rsid w:val="00AE32A4"/>
    <w:rsid w:val="00AF28D9"/>
    <w:rsid w:val="00B00B9A"/>
    <w:rsid w:val="00B10018"/>
    <w:rsid w:val="00B10E42"/>
    <w:rsid w:val="00B31EEB"/>
    <w:rsid w:val="00B43087"/>
    <w:rsid w:val="00B43741"/>
    <w:rsid w:val="00B74B53"/>
    <w:rsid w:val="00B92B86"/>
    <w:rsid w:val="00B9478D"/>
    <w:rsid w:val="00BA2A1C"/>
    <w:rsid w:val="00BC5568"/>
    <w:rsid w:val="00BD657F"/>
    <w:rsid w:val="00BF01DA"/>
    <w:rsid w:val="00BF777D"/>
    <w:rsid w:val="00C463E3"/>
    <w:rsid w:val="00C470B6"/>
    <w:rsid w:val="00C50709"/>
    <w:rsid w:val="00C52190"/>
    <w:rsid w:val="00C6432D"/>
    <w:rsid w:val="00C855F6"/>
    <w:rsid w:val="00C97D67"/>
    <w:rsid w:val="00CA2048"/>
    <w:rsid w:val="00CB0DAC"/>
    <w:rsid w:val="00CB4F1A"/>
    <w:rsid w:val="00CC62D2"/>
    <w:rsid w:val="00CE3864"/>
    <w:rsid w:val="00D20B98"/>
    <w:rsid w:val="00D228AD"/>
    <w:rsid w:val="00D25928"/>
    <w:rsid w:val="00D42760"/>
    <w:rsid w:val="00D43FE4"/>
    <w:rsid w:val="00D47831"/>
    <w:rsid w:val="00D50D29"/>
    <w:rsid w:val="00D61120"/>
    <w:rsid w:val="00DB5D1B"/>
    <w:rsid w:val="00DC24BE"/>
    <w:rsid w:val="00DC5347"/>
    <w:rsid w:val="00DC66A8"/>
    <w:rsid w:val="00DC70E5"/>
    <w:rsid w:val="00DD27A9"/>
    <w:rsid w:val="00DE7814"/>
    <w:rsid w:val="00E14573"/>
    <w:rsid w:val="00E349A5"/>
    <w:rsid w:val="00E677AB"/>
    <w:rsid w:val="00E7211F"/>
    <w:rsid w:val="00E83461"/>
    <w:rsid w:val="00E94E2D"/>
    <w:rsid w:val="00EC15A5"/>
    <w:rsid w:val="00EC6ED0"/>
    <w:rsid w:val="00ED4927"/>
    <w:rsid w:val="00EE512D"/>
    <w:rsid w:val="00EE7E3E"/>
    <w:rsid w:val="00EF07D9"/>
    <w:rsid w:val="00EF13CB"/>
    <w:rsid w:val="00EF5B9A"/>
    <w:rsid w:val="00F053EC"/>
    <w:rsid w:val="00F11894"/>
    <w:rsid w:val="00F1231B"/>
    <w:rsid w:val="00F12359"/>
    <w:rsid w:val="00F23EB5"/>
    <w:rsid w:val="00F31581"/>
    <w:rsid w:val="00F37D3F"/>
    <w:rsid w:val="00F4349D"/>
    <w:rsid w:val="00F46F57"/>
    <w:rsid w:val="00F53535"/>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true"/>
    <w:lsdException w:name="caption" w:uiPriority="35" w:qFormat="true"/>
    <w:lsdException w:name="footnote reference"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710083"/>
    <w:pPr>
      <w:autoSpaceDE w:val="false"/>
      <w:autoSpaceDN w:val="false"/>
      <w:adjustRightInd w:val="false"/>
    </w:pPr>
    <w:rPr>
      <w:rFonts w:ascii="Times New Roman" w:hAnsi="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uiPriority="35"/>
    <w:lsdException w:name="footnote reference" w:qFormat="1"/>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pacing w:after="200" w:line="276" w:lineRule="auto"/>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147"/>
    <w:pPr>
      <w:tabs>
        <w:tab w:pos="4536" w:val="center"/>
        <w:tab w:pos="9072" w:val="right"/>
      </w:tabs>
    </w:pPr>
  </w:style>
  <w:style w:customStyle="1" w:styleId="ZaglavljeChar" w:type="character">
    <w:name w:val="Zaglavlje Char"/>
    <w:link w:val="Zaglavlje"/>
    <w:uiPriority w:val="99"/>
    <w:rsid w:val="00501147"/>
    <w:rPr>
      <w:sz w:val="22"/>
      <w:szCs w:val="22"/>
      <w:lang w:eastAsia="en-US"/>
    </w:rPr>
  </w:style>
  <w:style w:styleId="Podnoje" w:type="paragraph">
    <w:name w:val="footer"/>
    <w:basedOn w:val="Normal"/>
    <w:link w:val="PodnojeChar"/>
    <w:uiPriority w:val="99"/>
    <w:unhideWhenUsed/>
    <w:rsid w:val="00501147"/>
    <w:pPr>
      <w:tabs>
        <w:tab w:pos="4536" w:val="center"/>
        <w:tab w:pos="9072" w:val="right"/>
      </w:tabs>
    </w:pPr>
  </w:style>
  <w:style w:customStyle="1" w:styleId="PodnojeChar" w:type="character">
    <w:name w:val="Podnožje Char"/>
    <w:link w:val="Podnoje"/>
    <w:uiPriority w:val="99"/>
    <w:rsid w:val="00501147"/>
    <w:rPr>
      <w:sz w:val="22"/>
      <w:szCs w:val="22"/>
      <w:lang w:eastAsia="en-US"/>
    </w:rPr>
  </w:style>
  <w:style w:styleId="Tekstbalonia" w:type="paragraph">
    <w:name w:val="Balloon Text"/>
    <w:basedOn w:val="Normal"/>
    <w:link w:val="TekstbaloniaChar"/>
    <w:uiPriority w:val="99"/>
    <w:semiHidden/>
    <w:unhideWhenUsed/>
    <w:rsid w:val="00394A8C"/>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394A8C"/>
    <w:rPr>
      <w:rFonts w:ascii="Tahoma" w:cs="Tahoma" w:hAnsi="Tahoma"/>
      <w:sz w:val="16"/>
      <w:szCs w:val="16"/>
      <w:lang w:eastAsia="en-US"/>
    </w:rPr>
  </w:style>
  <w:style w:styleId="Reetkatablice" w:type="table">
    <w:name w:val="Table Grid"/>
    <w:basedOn w:val="Obinatablica"/>
    <w:uiPriority w:val="59"/>
    <w:rsid w:val="008D05FD"/>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VSVerzija" w:type="paragraph">
    <w:name w:val="VS_Verzija"/>
    <w:basedOn w:val="Normal"/>
    <w:rsid w:val="00340399"/>
    <w:pPr>
      <w:spacing w:after="0" w:line="240" w:lineRule="auto"/>
      <w:jc w:val="both"/>
    </w:pPr>
    <w:rPr>
      <w:rFonts w:ascii="Times New Roman" w:eastAsia="Times New Roman" w:hAnsi="Times New Roman"/>
      <w:sz w:val="24"/>
      <w:szCs w:val="24"/>
      <w:lang w:eastAsia="hr-HR"/>
    </w:rPr>
  </w:style>
  <w:style w:customStyle="1" w:styleId="Reetkatablice1" w:type="table">
    <w:name w:val="Rešetka tablice1"/>
    <w:basedOn w:val="Obinatablica"/>
    <w:next w:val="Reetkatablice"/>
    <w:rsid w:val="003D557F"/>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85216E"/>
  </w:style>
  <w:style w:styleId="Tekstfusnote" w:type="paragraph">
    <w:name w:val="footnote text"/>
    <w:basedOn w:val="Normal"/>
    <w:link w:val="TekstfusnoteChar"/>
    <w:uiPriority w:val="99"/>
    <w:semiHidden/>
    <w:unhideWhenUsed/>
    <w:qFormat/>
    <w:rsid w:val="0085216E"/>
    <w:pPr>
      <w:spacing w:after="80" w:line="240" w:lineRule="auto"/>
    </w:pPr>
    <w:rPr>
      <w:sz w:val="20"/>
      <w:szCs w:val="20"/>
    </w:rPr>
  </w:style>
  <w:style w:customStyle="1" w:styleId="TekstfusnoteChar" w:type="character">
    <w:name w:val="Tekst fusnote Char"/>
    <w:basedOn w:val="Zadanifontodlomka"/>
    <w:link w:val="Tekstfusnote"/>
    <w:uiPriority w:val="99"/>
    <w:semiHidden/>
    <w:qFormat/>
    <w:rsid w:val="0085216E"/>
    <w:rPr>
      <w:lang w:eastAsia="en-US"/>
    </w:rPr>
  </w:style>
  <w:style w:styleId="Bezproreda" w:type="paragraph">
    <w:name w:val="No Spacing"/>
    <w:uiPriority w:val="99"/>
    <w:qFormat/>
    <w:rsid w:val="0085216E"/>
    <w:pPr>
      <w:spacing w:after="80"/>
    </w:pPr>
    <w:rPr>
      <w:rFonts w:eastAsia="Times New Roman"/>
      <w:sz w:val="22"/>
      <w:szCs w:val="22"/>
      <w:lang w:eastAsia="en-US"/>
    </w:rPr>
  </w:style>
  <w:style w:customStyle="1" w:styleId="OdlomakpopisaChar" w:type="character">
    <w:name w:val="Odlomak popisa Char"/>
    <w:basedOn w:val="Zadanifontodlomka"/>
    <w:link w:val="Odlomakpopisa"/>
    <w:uiPriority w:val="34"/>
    <w:locked/>
    <w:rsid w:val="0085216E"/>
    <w:rPr>
      <w:rFonts w:ascii="Times New Roman" w:eastAsia="Times New Roman" w:hAnsi="Times New Roman"/>
      <w:sz w:val="24"/>
      <w:szCs w:val="24"/>
    </w:rPr>
  </w:style>
  <w:style w:styleId="Odlomakpopisa" w:type="paragraph">
    <w:name w:val="List Paragraph"/>
    <w:basedOn w:val="Normal"/>
    <w:link w:val="OdlomakpopisaChar"/>
    <w:uiPriority w:val="34"/>
    <w:qFormat/>
    <w:rsid w:val="0085216E"/>
    <w:pPr>
      <w:spacing w:after="0" w:line="240" w:lineRule="auto"/>
      <w:ind w:left="720"/>
      <w:contextualSpacing/>
    </w:pPr>
    <w:rPr>
      <w:rFonts w:ascii="Times New Roman" w:eastAsia="Times New Roman" w:hAnsi="Times New Roman"/>
      <w:sz w:val="24"/>
      <w:szCs w:val="24"/>
      <w:lang w:eastAsia="hr-HR"/>
    </w:rPr>
  </w:style>
  <w:style w:customStyle="1" w:styleId="Tijelo" w:type="paragraph">
    <w:name w:val="Tijelo"/>
    <w:rsid w:val="0085216E"/>
    <w:pPr>
      <w:spacing w:after="200" w:line="276" w:lineRule="auto"/>
    </w:pPr>
    <w:rPr>
      <w:rFonts w:cs="Calibri"/>
      <w:color w:val="000000"/>
      <w:sz w:val="22"/>
      <w:szCs w:val="22"/>
      <w:u w:color="000000"/>
    </w:rPr>
  </w:style>
  <w:style w:styleId="Referencafusnote" w:type="character">
    <w:name w:val="footnote reference"/>
    <w:uiPriority w:val="99"/>
    <w:semiHidden/>
    <w:unhideWhenUsed/>
    <w:qFormat/>
    <w:rsid w:val="0085216E"/>
    <w:rPr>
      <w:rFonts w:ascii="Times New Roman" w:cs="Times New Roman" w:hAnsi="Times New Roman" w:hint="default"/>
      <w:vertAlign w:val="superscript"/>
    </w:rPr>
  </w:style>
  <w:style w:styleId="Tekstrezerviranogmjesta" w:type="character">
    <w:name w:val="Placeholder Text"/>
    <w:basedOn w:val="Zadanifontodlomka"/>
    <w:uiPriority w:val="99"/>
    <w:semiHidden/>
    <w:rsid w:val="0085216E"/>
    <w:rPr>
      <w:color w:val="808080"/>
      <w:bdr w:color="auto" w:space="0" w:sz="0" w:val="none"/>
      <w:shd w:color="auto" w:fill="auto" w:val="clear"/>
    </w:rPr>
  </w:style>
  <w:style w:customStyle="1" w:styleId="eSPISCCParagraphDefaultFont" w:type="character">
    <w:name w:val="eSPIS_CC_Paragraph Default Font"/>
    <w:basedOn w:val="Zadanifontodlomka"/>
    <w:rsid w:val="0085216E"/>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85216E"/>
    <w:rPr>
      <w:bdr w:color="auto" w:frame="1" w:space="0" w:sz="0" w:val="none"/>
      <w:shd w:color="auto" w:fill="FFFFCC" w:val="clear"/>
      <w:lang w:val="hr-HR"/>
    </w:rPr>
  </w:style>
  <w:style w:customStyle="1" w:styleId="PozadinaSvijetloCrvena" w:type="character">
    <w:name w:val="Pozadina_SvijetloCrvena"/>
    <w:basedOn w:val="eSPISCCParagraphDefaultFont"/>
    <w:rsid w:val="0085216E"/>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85216E"/>
    <w:rPr>
      <w:rFonts w:ascii="Times New Roman" w:cs="Times New Roman" w:hAnsi="Times New Roman" w:hint="default"/>
      <w:sz w:val="24"/>
      <w:bdr w:color="auto" w:frame="1" w:space="0" w:sz="0" w:val="none"/>
      <w:shd w:color="auto" w:fill="CCFFCC" w:val="clear"/>
      <w:lang w:val="hr-HR"/>
    </w:rPr>
  </w:style>
  <w:style w:customStyle="1" w:styleId="Reetkatablice2" w:type="table">
    <w:name w:val="Rešetka tablice2"/>
    <w:basedOn w:val="Obinatablica"/>
    <w:next w:val="Reetkatablice"/>
    <w:rsid w:val="0085216E"/>
    <w:rPr>
      <w:sz w:val="22"/>
      <w:szCs w:val="22"/>
      <w:lang w:eastAsia="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710083"/>
    <w:pPr>
      <w:autoSpaceDE w:val="0"/>
      <w:autoSpaceDN w:val="0"/>
      <w:adjustRightInd w:val="0"/>
    </w:pPr>
    <w:rPr>
      <w:rFonts w:ascii="Times New Roman" w:hAnsi="Times New Roman"/>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224</izvorni_sadrzaj>
    <derivirana_varijabla naziv="DomainObject.Prostorija.Naziv_1">Sudnica 224</derivirana_varijabla>
  </DomainObject.Prostorija.Naziv>
  <DomainObject.Prostorija.Oznaka>
    <izvorni_sadrzaj>224</izvorni_sadrzaj>
    <derivirana_varijabla naziv="DomainObject.Prostorija.Oznaka_1">224</derivirana_varijabla>
  </DomainObject.Prostorija.Oznaka>
  <DomainObject.Obrazlozenje>
    <izvorni_sadrzaj/>
    <derivirana_varijabla naziv="DomainObject.Obrazlozenje_1"/>
  </DomainObject.Obrazlozenje>
  <DomainObject.StvarniPocetakDatum>
    <izvorni_sadrzaj>14. siječnja 2021.</izvorni_sadrzaj>
    <derivirana_varijabla naziv="DomainObject.StvarniPocetakDatum_1">14. siječnja 2021.</derivirana_varijabla>
  </DomainObject.StvarniPocetakDatum>
  <DomainObject.StvarniZavrsetakDatum>
    <izvorni_sadrzaj>14. siječnja 2021.</izvorni_sadrzaj>
    <derivirana_varijabla naziv="DomainObject.StvarniZavrsetakDatum_1">14. siječnja 2021.</derivirana_varijabla>
  </DomainObject.StvarniZavrsetakDatum>
  <DomainObject.PlaniraniZavrsetakDatum>
    <izvorni_sadrzaj>14. siječnja 2021.</izvorni_sadrzaj>
    <derivirana_varijabla naziv="DomainObject.PlaniraniZavrsetakDatum_1">14. siječnja 2021.</derivirana_varijabla>
  </DomainObject.PlaniraniZavrsetakDatum>
  <DomainObject.PlaniraniPocetakDatum>
    <izvorni_sadrzaj>14. siječnja 2021.</izvorni_sadrzaj>
    <derivirana_varijabla naziv="DomainObject.PlaniraniPocetakDatum_1">14. siječnja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09:20</izvorni_sadrzaj>
    <derivirana_varijabla naziv="DomainObject.StvarniZavrsetakVrijeme_1">09:20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siječnja 2021.</izvorni_sadrzaj>
    <derivirana_varijabla naziv="DomainObject.Zapisnik.DatumKreiranja_1">14. siječnja 2021.</derivirana_varijabla>
  </DomainObject.Zapisnik.DatumKreiranja>
  <DomainObject.Zapisnik.ImovinskaKorist>
    <izvorni_sadrzaj/>
    <derivirana_varijabla naziv="DomainObject.Zapisnik.ImovinskaKorist_1"/>
  </DomainObject.Zapisnik.ImovinskaKorist>
  <DomainObject.Zapisnik.Oznaka>
    <izvorni_sadrzaj>St-98/2020-21</izvorni_sadrzaj>
    <derivirana_varijabla naziv="DomainObject.Zapisnik.Oznaka_1">St-98/2020-21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izvorni_sadrzaj>
    <derivirana_varijabla naziv="DomainObject.Predmet.Broj_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2020.</izvorni_sadrzaj>
    <derivirana_varijabla naziv="DomainObject.Predmet.DatumOsnivanja_1">25. veljače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st. postupka</izvorni_sadrzaj>
    <derivirana_varijabla naziv="DomainObject.Predmet.Opis_1">Prijedlog dužnika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St-98/2020</izvorni_sadrzaj>
    <derivirana_varijabla naziv="DomainObject.Predmet.OznakaBroj_1">St-98/2020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CBB gradnja društvo s ograničenom odgovornošću za građevinarstvo i trgovinu</izvorni_sadrzaj>
    <derivirana_varijabla naziv="DomainObject.Predmet.StrankaFormated_1">  CBB gradnja društvo s ograničenom odgovornošću za građevinarstvo i trgovinu</derivirana_varijabla>
  </DomainObject.Predmet.StrankaFormated>
  <DomainObject.Predmet.StrankaFormatedOIB>
    <izvorni_sadrzaj>  CBB gradnja društvo s ograničenom odgovornošću za građevinarstvo i trgovinu, OIB 36424566043</izvorni_sadrzaj>
    <derivirana_varijabla naziv="DomainObject.Predmet.StrankaFormatedOIB_1">  CBB gradnja društvo s ograničenom odgovornošću za građevinarstvo i trgovinu, OIB 36424566043</derivirana_varijabla>
  </DomainObject.Predmet.StrankaFormatedOIB>
  <DomainObject.Predmet.StrankaFormatedWithAdress>
    <izvorni_sadrzaj> CBB gradnja društvo s ograničenom odgovornošću za građevinarstvo i trgovinu, Aleja Kralja Zvonimira 1, 42000 Varaždin</izvorni_sadrzaj>
    <derivirana_varijabla naziv="DomainObject.Predmet.StrankaFormatedWithAdress_1"> CBB gradnja društvo s ograničenom odgovornošću za građevinarstvo i trgovinu, Aleja Kralja Zvonimira 1, 42000 Varaždin</derivirana_varijabla>
  </DomainObject.Predmet.StrankaFormatedWithAdress>
  <DomainObject.Predmet.StrankaFormatedWithAdressOIB>
    <izvorni_sadrzaj> CBB gradnja društvo s ograničenom odgovornošću za građevinarstvo i trgovinu, OIB 36424566043, Aleja Kralja Zvonimira 1, 42000 Varaždin</izvorni_sadrzaj>
    <derivirana_varijabla naziv="DomainObject.Predmet.StrankaFormatedWithAdressOIB_1"> CBB gradnja društvo s ograničenom odgovornošću za građevinarstvo i trgovinu, OIB 36424566043, Aleja Kralja Zvonimira 1, 42000 Varaždin</derivirana_varijabla>
  </DomainObject.Predmet.StrankaFormatedWithAdressOIB>
  <DomainObject.Predmet.StrankaWithAdress>
    <izvorni_sadrzaj>CBB gradnja društvo s ograničenom odgovornošću za građevinarstvo i trgovinu Aleja Kralja Zvonimira 1,42000 Varaždin</izvorni_sadrzaj>
    <derivirana_varijabla naziv="DomainObject.Predmet.StrankaWithAdress_1">CBB gradnja društvo s ograničenom odgovornošću za građevinarstvo i trgovinu Aleja Kralja Zvonimira 1,42000 Varaždin</derivirana_varijabla>
  </DomainObject.Predmet.StrankaWithAdress>
  <DomainObject.Predmet.StrankaWithAdressOIB>
    <izvorni_sadrzaj>CBB gradnja društvo s ograničenom odgovornošću za građevinarstvo i trgovinu, OIB 36424566043, Aleja Kralja Zvonimira 1,42000 Varaždin</izvorni_sadrzaj>
    <derivirana_varijabla naziv="DomainObject.Predmet.StrankaWithAdressOIB_1">CBB gradnja društvo s ograničenom odgovornošću za građevinarstvo i trgovinu, OIB 36424566043, Aleja Kralja Zvonimira 1,42000 Varaždin</derivirana_varijabla>
  </DomainObject.Predmet.StrankaWithAdressOIB>
  <DomainObject.Predmet.StrankaNazivFormated>
    <izvorni_sadrzaj>CBB gradnja društvo s ograničenom odgovornošću za građevinarstvo i trgovinu</izvorni_sadrzaj>
    <derivirana_varijabla naziv="DomainObject.Predmet.StrankaNazivFormated_1">CBB gradnja društvo s ograničenom odgovornošću za građevinarstvo i trgovinu</derivirana_varijabla>
  </DomainObject.Predmet.StrankaNazivFormated>
  <DomainObject.Predmet.StrankaNazivFormatedOIB>
    <izvorni_sadrzaj>CBB gradnja društvo s ograničenom odgovornošću za građevinarstvo i trgovinu, OIB 36424566043</izvorni_sadrzaj>
    <derivirana_varijabla naziv="DomainObject.Predmet.StrankaNazivFormatedOIB_1">CBB gradnja društvo s ograničenom odgovornošću za građevinarstvo i trgovinu, OIB 36424566043</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2790122.23</izvorni_sadrzaj>
    <derivirana_varijabla naziv="DomainObject.Predmet.TrenutnaVrijednost_1">2790122.23</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CBB gradnja društvo s ograničenom odgovornošću za građevinarstvo i trgovinu</item>
    </izvorni_sadrzaj>
    <derivirana_varijabla naziv="DomainObject.Predmet.StrankaListFormated_1">
      <item>CBB gradnja društvo s ograničenom odgovornošću za građevinarstvo i trgovinu</item>
    </derivirana_varijabla>
  </DomainObject.Predmet.StrankaListFormated>
  <DomainObject.Predmet.StrankaListFormatedOIB>
    <izvorni_sadrzaj>
      <item>CBB gradnja društvo s ograničenom odgovornošću za građevinarstvo i trgovinu, OIB 36424566043</item>
    </izvorni_sadrzaj>
    <derivirana_varijabla naziv="DomainObject.Predmet.StrankaListFormatedOIB_1">
      <item>CBB gradnja društvo s ograničenom odgovornošću za građevinarstvo i trgovinu, OIB 36424566043</item>
    </derivirana_varijabla>
  </DomainObject.Predmet.StrankaListFormatedOIB>
  <DomainObject.Predmet.StrankaListFormatedWithAdress>
    <izvorni_sadrzaj>
      <item>CBB gradnja društvo s ograničenom odgovornošću za građevinarstvo i trgovinu, Aleja Kralja Zvonimira 1, 42000 Varaždin</item>
    </izvorni_sadrzaj>
    <derivirana_varijabla naziv="DomainObject.Predmet.StrankaListFormatedWithAdress_1">
      <item>CBB gradnja društvo s ograničenom odgovornošću za građevinarstvo i trgovinu, Aleja Kralja Zvonimira 1, 42000 Varaždin</item>
    </derivirana_varijabla>
  </DomainObject.Predmet.StrankaListFormatedWithAdress>
  <DomainObject.Predmet.StrankaListFormatedWithAdressOIB>
    <izvorni_sadrzaj>
      <item>CBB gradnja društvo s ograničenom odgovornošću za građevinarstvo i trgovinu, OIB 36424566043, Aleja Kralja Zvonimira 1, 42000 Varaždin</item>
    </izvorni_sadrzaj>
    <derivirana_varijabla naziv="DomainObject.Predmet.StrankaListFormatedWithAdressOIB_1">
      <item>CBB gradnja društvo s ograničenom odgovornošću za građevinarstvo i trgovinu, OIB 36424566043, Aleja Kralja Zvonimira 1, 42000 Varaždin</item>
    </derivirana_varijabla>
  </DomainObject.Predmet.StrankaListFormatedWithAdressOIB>
  <DomainObject.Predmet.StrankaListNazivFormated>
    <izvorni_sadrzaj>
      <item>CBB gradnja društvo s ograničenom odgovornošću za građevinarstvo i trgovinu</item>
    </izvorni_sadrzaj>
    <derivirana_varijabla naziv="DomainObject.Predmet.StrankaListNazivFormated_1">
      <item>CBB gradnja društvo s ograničenom odgovornošću za građevinarstvo i trgovinu</item>
    </derivirana_varijabla>
  </DomainObject.Predmet.StrankaListNazivFormated>
  <DomainObject.Predmet.StrankaListNazivFormatedOIB>
    <izvorni_sadrzaj>
      <item>CBB gradnja društvo s ograničenom odgovornošću za građevinarstvo i trgovinu, OIB 36424566043</item>
    </izvorni_sadrzaj>
    <derivirana_varijabla naziv="DomainObject.Predmet.StrankaListNazivFormatedOIB_1">
      <item>CBB gradnja društvo s ograničenom odgovornošću za građevinarstvo i trgovinu, OIB 36424566043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Trgovački sud u Varaždinu - Sudski registar</item>
      <item>Stanka Bek</item>
      <item>Županijsko državno odvjetništvo u Varaždinu</item>
      <item>OTP BANKA d.d.</item>
      <item>Policijska uprava Varaždinska</item>
      <item>Nenad Šimunec</item>
      <item>SREDIŠNJE KLIRINŠKO DEPOZITARNO DRUŠTVO, dioničko društvo</item>
      <item>Ministarstvo financija, Porezna uprava</item>
      <item>Nikola Kruljac</item>
    </izvorni_sadrzaj>
    <derivirana_varijabla naziv="DomainObject.Predmet.OstaliListFormated_1">
      <item>Trgovački sud u Varaždinu - Sudski registar</item>
      <item>Stanka Bek</item>
      <item>Županijsko državno odvjetništvo u Varaždinu</item>
      <item>OTP BANKA d.d.</item>
      <item>Policijska uprava Varaždinska</item>
      <item>Nenad Šimunec</item>
      <item>SREDIŠNJE KLIRINŠKO DEPOZITARNO DRUŠTVO, dioničko društvo</item>
      <item>Ministarstvo financija, Porezna uprava</item>
      <item>Nikola Kruljac</item>
    </derivirana_varijabla>
  </DomainObject.Predmet.OstaliListFormated>
  <DomainObject.Predmet.OstaliListFormatedOIB>
    <izvorni_sadrzaj>
      <item>Trgovački sud u Varaždinu - Sudski registar</item>
      <item>Stanka Bek, OIB 30925828857</item>
      <item>Županijsko državno odvjetništvo u Varaždinu</item>
      <item>OTP BANKA d.d.</item>
      <item>Policijska uprava Varaždinska</item>
      <item>Nenad Šimunec, OIB 36721450687</item>
      <item>SREDIŠNJE KLIRINŠKO DEPOZITARNO DRUŠTVO, dioničko društvo, OIB 64406809162</item>
      <item>Ministarstvo financija, Porezna uprava</item>
      <item>Nikola Kruljac</item>
    </izvorni_sadrzaj>
    <derivirana_varijabla naziv="DomainObject.Predmet.OstaliListFormatedOIB_1">
      <item>Trgovački sud u Varaždinu - Sudski registar</item>
      <item>Stanka Bek, OIB 30925828857</item>
      <item>Županijsko državno odvjetništvo u Varaždinu</item>
      <item>OTP BANKA d.d.</item>
      <item>Policijska uprava Varaždinska</item>
      <item>Nenad Šimunec, OIB 36721450687</item>
      <item>SREDIŠNJE KLIRINŠKO DEPOZITARNO DRUŠTVO, dioničko društvo, OIB 64406809162</item>
      <item>Ministarstvo financija, Porezna uprava</item>
      <item>Nikola Kruljac</item>
    </derivirana_varijabla>
  </DomainObject.Predmet.OstaliListFormatedOIB>
  <DomainObject.Predmet.OstaliListFormatedWithAdress>
    <izvorni_sadrzaj>
      <item>Trgovački sud u Varaždinu - Sudski registar, B.Radića 2, 42000 Varaždin</item>
      <item>Stanka Bek, Juraja Križanića 83, 42000 Varaždin</item>
      <item>Županijsko državno odvjetništvo u Varaždinu, Braće Radića 2, 42000 Varaždin</item>
      <item>OTP BANKA d.d., Domovinskog rata 61, 21000 Split</item>
      <item>Policijska uprava Varaždinska, A. Cesarca 18, 42000 Varaždin</item>
      <item>Nenad Šimunec, Marijanovićev prilaz 13/VIII, 10000 Zagreb</item>
      <item>SREDIŠNJE KLIRINŠKO DEPOZITARNO DRUŠTVO, dioničko društvo, Heinzelova 62/a, 10000 Zagreb</item>
      <item>Ministarstvo financija, Porezna uprava, Graberje 1, 42000 Varaždin</item>
      <item>Nikola Kruljac</item>
    </izvorni_sadrzaj>
    <derivirana_varijabla naziv="DomainObject.Predmet.OstaliListFormatedWithAdress_1">
      <item>Trgovački sud u Varaždinu - Sudski registar, B.Radića 2, 42000 Varaždin</item>
      <item>Stanka Bek, Juraja Križanića 83, 42000 Varaždin</item>
      <item>Županijsko državno odvjetništvo u Varaždinu, Braće Radića 2, 42000 Varaždin</item>
      <item>OTP BANKA d.d., Domovinskog rata 61, 21000 Split</item>
      <item>Policijska uprava Varaždinska, A. Cesarca 18, 42000 Varaždin</item>
      <item>Nenad Šimunec, Marijanovićev prilaz 13/VIII, 10000 Zagreb</item>
      <item>SREDIŠNJE KLIRINŠKO DEPOZITARNO DRUŠTVO, dioničko društvo, Heinzelova 62/a, 10000 Zagreb</item>
      <item>Ministarstvo financija, Porezna uprava, Graberje 1, 42000 Varaždin</item>
      <item>Nikola Kruljac</item>
    </derivirana_varijabla>
  </DomainObject.Predmet.OstaliListFormatedWithAdress>
  <DomainObject.Predmet.OstaliListFormatedWithAdressOIB>
    <izvorni_sadrzaj>
      <item>Trgovački sud u Varaždinu - Sudski registar, B.Radića 2, 42000 Varaždin</item>
      <item>Stanka Bek, OIB 30925828857, Juraja Križanića 83, 42000 Varaždin</item>
      <item>Županijsko državno odvjetništvo u Varaždinu, Braće Radića 2, 42000 Varaždin</item>
      <item>OTP BANKA d.d., Domovinskog rata 61, 21000 Split</item>
      <item>Policijska uprava Varaždinska, A. Cesarca 18, 42000 Varaždin</item>
      <item>Nenad Šimunec, OIB 36721450687, Marijanovićev prilaz 13/VIII, 10000 Zagreb</item>
      <item>SREDIŠNJE KLIRINŠKO DEPOZITARNO DRUŠTVO, dioničko društvo, OIB 64406809162, Heinzelova 62/a, 10000 Zagreb</item>
      <item>Ministarstvo financija, Porezna uprava, Graberje 1, 42000 Varaždin</item>
      <item>Nikola Kruljac</item>
    </izvorni_sadrzaj>
    <derivirana_varijabla naziv="DomainObject.Predmet.OstaliListFormatedWithAdressOIB_1">
      <item>Trgovački sud u Varaždinu - Sudski registar, B.Radića 2, 42000 Varaždin</item>
      <item>Stanka Bek, OIB 30925828857, Juraja Križanića 83, 42000 Varaždin</item>
      <item>Županijsko državno odvjetništvo u Varaždinu, Braće Radića 2, 42000 Varaždin</item>
      <item>OTP BANKA d.d., Domovinskog rata 61, 21000 Split</item>
      <item>Policijska uprava Varaždinska, A. Cesarca 18, 42000 Varaždin</item>
      <item>Nenad Šimunec, OIB 36721450687, Marijanovićev prilaz 13/VIII, 10000 Zagreb</item>
      <item>SREDIŠNJE KLIRINŠKO DEPOZITARNO DRUŠTVO, dioničko društvo, OIB 64406809162, Heinzelova 62/a, 10000 Zagreb</item>
      <item>Ministarstvo financija, Porezna uprava, Graberje 1, 42000 Varaždin</item>
      <item>Nikola Kruljac</item>
    </derivirana_varijabla>
  </DomainObject.Predmet.OstaliListFormatedWithAdressOIB>
  <DomainObject.Predmet.OstaliListNazivFormated>
    <izvorni_sadrzaj>
      <item>Trgovački sud u Varaždinu - Sudski registar</item>
      <item>Stanka Bek</item>
      <item>Županijsko državno odvjetništvo u Varaždinu</item>
      <item>OTP BANKA d.d.</item>
      <item>Policijska uprava Varaždinska</item>
      <item>Nenad Šimunec</item>
      <item>SREDIŠNJE KLIRINŠKO DEPOZITARNO DRUŠTVO, dioničko društvo</item>
      <item>Ministarstvo financija, Porezna uprava</item>
      <item>Nikola Kruljac</item>
    </izvorni_sadrzaj>
    <derivirana_varijabla naziv="DomainObject.Predmet.OstaliListNazivFormated_1">
      <item>Trgovački sud u Varaždinu - Sudski registar</item>
      <item>Stanka Bek</item>
      <item>Županijsko državno odvjetništvo u Varaždinu</item>
      <item>OTP BANKA d.d.</item>
      <item>Policijska uprava Varaždinska</item>
      <item>Nenad Šimunec</item>
      <item>SREDIŠNJE KLIRINŠKO DEPOZITARNO DRUŠTVO, dioničko društvo</item>
      <item>Ministarstvo financija, Porezna uprava</item>
      <item>Nikola Kruljac</item>
    </derivirana_varijabla>
  </DomainObject.Predmet.OstaliListNazivFormated>
  <DomainObject.Predmet.OstaliListNazivFormatedOIB>
    <izvorni_sadrzaj>
      <item>Trgovački sud u Varaždinu - Sudski registar</item>
      <item>Stanka Bek, OIB 30925828857</item>
      <item>Županijsko državno odvjetništvo u Varaždinu</item>
      <item>OTP BANKA d.d.</item>
      <item>Policijska uprava Varaždinska</item>
      <item>Nenad Šimunec, OIB 36721450687</item>
      <item>SREDIŠNJE KLIRINŠKO DEPOZITARNO DRUŠTVO, dioničko društvo, OIB 64406809162</item>
      <item>Ministarstvo financija, Porezna uprava</item>
      <item>Nikola Kruljac</item>
    </izvorni_sadrzaj>
    <derivirana_varijabla naziv="DomainObject.Predmet.OstaliListNazivFormatedOIB_1">
      <item>Trgovački sud u Varaždinu - Sudski registar</item>
      <item>Stanka Bek, OIB 30925828857</item>
      <item>Županijsko državno odvjetništvo u Varaždinu</item>
      <item>OTP BANKA d.d.</item>
      <item>Policijska uprava Varaždinska</item>
      <item>Nenad Šimunec, OIB 36721450687</item>
      <item>SREDIŠNJE KLIRINŠKO DEPOZITARNO DRUŠTVO, dioničko društvo, OIB 64406809162</item>
      <item>Ministarstvo financija, Porezna uprava</item>
      <item>Nikola Kruljac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siječnja 2021.</izvorni_sadrzaj>
    <derivirana_varijabla naziv="DomainObject.Datum_1">14. siječnja 2021.</derivirana_varijabla>
  </DomainObject.Datum>
  <DomainObject.PoslovniBrojDokumenta>
    <izvorni_sadrzaj>St-98/2020-21</izvorni_sadrzaj>
    <derivirana_varijabla naziv="DomainObject.PoslovniBrojDokumenta_1">St-98/2020-21</derivirana_varijabla>
  </DomainObject.PoslovniBrojDokumenta>
  <DomainObject.Predmet.StrankaIDrugi>
    <izvorni_sadrzaj>CBB gradnja društvo s ograničenom odgovornošću za građevinarstvo i trgovinu</izvorni_sadrzaj>
    <derivirana_varijabla naziv="DomainObject.Predmet.StrankaIDrugi_1">CBB gradnja društvo s ograničenom odgovornošću za građevinarstvo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CBB gradnja društvo s ograničenom odgovornošću za građevinarstvo i trgovinu, OIB 36424566043, Aleja Kralja Zvonimira 1, 42000 Varaždin</izvorni_sadrzaj>
    <derivirana_varijabla naziv="DomainObject.Predmet.StrankaIDrugiAdressOIB_1">CBB gradnja društvo s ograničenom odgovornošću za građevinarstvo i trgovinu, OIB 36424566043, Aleja Kralja Zvonimira 1,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CBB gradnja društvo s ograničenom odgovornošću za građevinarstvo i trgovinu</item>
      <item>Trgovački sud u Varaždinu - Sudski registar</item>
      <item>Stanka Bek</item>
      <item>Županijsko državno odvjetništvo u Varaždinu</item>
      <item>OTP BANKA d.d.</item>
      <item>Policijska uprava Varaždinska</item>
      <item>Nenad Šimunec</item>
      <item>SREDIŠNJE KLIRINŠKO DEPOZITARNO DRUŠTVO, dioničko društvo</item>
      <item>Ministarstvo financija, Porezna uprava</item>
      <item>Nikola Kruljac</item>
    </izvorni_sadrzaj>
    <derivirana_varijabla naziv="DomainObject.Predmet.SudioniciListNaziv_1">
      <item>CBB gradnja društvo s ograničenom odgovornošću za građevinarstvo i trgovinu</item>
      <item>Trgovački sud u Varaždinu - Sudski registar</item>
      <item>Stanka Bek</item>
      <item>Županijsko državno odvjetništvo u Varaždinu</item>
      <item>OTP BANKA d.d.</item>
      <item>Policijska uprava Varaždinska</item>
      <item>Nenad Šimunec</item>
      <item>SREDIŠNJE KLIRINŠKO DEPOZITARNO DRUŠTVO, dioničko društvo</item>
      <item>Ministarstvo financija, Porezna uprava</item>
      <item>Nikola Kruljac</item>
    </derivirana_varijabla>
  </DomainObject.Predmet.SudioniciListNaziv>
  <DomainObject.Predmet.SudioniciListAdressOIB>
    <izvorni_sadrzaj>
      <item>CBB gradnja društvo s ograničenom odgovornošću za građevinarstvo i trgovinu, OIB 36424566043, Aleja Kralja Zvonimira 1,42000 Varaždin</item>
      <item>Trgovački sud u Varaždinu - Sudski registar, B.Radića 2,42000 Varaždin</item>
      <item>Stanka Bek, OIB 30925828857, Juraja Križanića 83,42000 Varaždin</item>
      <item>Županijsko državno odvjetništvo u Varaždinu, Braće Radića 2,42000 Varaždin</item>
      <item>OTP BANKA d.d., Domovinskog rata 61,21000 Split</item>
      <item>Policijska uprava Varaždinska, A. Cesarca 18,42000 Varaždin</item>
      <item>Nenad Šimunec, OIB 36721450687, Marijanovićev prilaz 13/VIII,10000 Zagreb</item>
      <item>SREDIŠNJE KLIRINŠKO DEPOZITARNO DRUŠTVO, dioničko društvo, OIB 64406809162, Heinzelova 62/a,10000 Zagreb</item>
      <item>Ministarstvo financija, Porezna uprava, Graberje 1,42000 Varaždin</item>
      <item>Nikola Kruljac</item>
    </izvorni_sadrzaj>
    <derivirana_varijabla naziv="DomainObject.Predmet.SudioniciListAdressOIB_1">
      <item>CBB gradnja društvo s ograničenom odgovornošću za građevinarstvo i trgovinu, OIB 36424566043, Aleja Kralja Zvonimira 1,42000 Varaždin</item>
      <item>Trgovački sud u Varaždinu - Sudski registar, B.Radića 2,42000 Varaždin</item>
      <item>Stanka Bek, OIB 30925828857, Juraja Križanića 83,42000 Varaždin</item>
      <item>Županijsko državno odvjetništvo u Varaždinu, Braće Radića 2,42000 Varaždin</item>
      <item>OTP BANKA d.d., Domovinskog rata 61,21000 Split</item>
      <item>Policijska uprava Varaždinska, A. Cesarca 18,42000 Varaždin</item>
      <item>Nenad Šimunec, OIB 36721450687, Marijanovićev prilaz 13/VIII,10000 Zagreb</item>
      <item>SREDIŠNJE KLIRINŠKO DEPOZITARNO DRUŠTVO, dioničko društvo, OIB 64406809162, Heinzelova 62/a,10000 Zagreb</item>
      <item>Ministarstvo financija, Porezna uprava, Graberje 1,42000 Varaždin</item>
      <item>Nikola Kruljac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36424566043</item>
      <item>, OIB null</item>
      <item>, OIB 30925828857</item>
      <item>, OIB null</item>
      <item>, OIB null</item>
      <item>, OIB null</item>
      <item>, OIB 36721450687</item>
      <item>, OIB 64406809162</item>
      <item>, OIB null</item>
      <item>, OIB null</item>
    </izvorni_sadrzaj>
    <derivirana_varijabla naziv="DomainObject.Predmet.SudioniciListNazivOIB_1">
      <item>, OIB 36424566043</item>
      <item>, OIB null</item>
      <item>, OIB 30925828857</item>
      <item>, OIB null</item>
      <item>, OIB null</item>
      <item>, OIB null</item>
      <item>, OIB 36721450687</item>
      <item>, OIB 64406809162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25. veljače 2020.</izvorni_sadrzaj>
    <derivirana_varijabla naziv="DomainObject.Predmet.DatumPocetkaProcesa_1">25. veljače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C3489F-19F1-4C47-9963-30A5F64A8FA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4</properties:Pages>
  <properties:Words>832</properties:Words>
  <properties:Characters>4670</properties:Characters>
  <properties:Lines>202</properties:Lines>
  <properties:Paragraphs>91</properties:Paragraphs>
  <properties:TotalTime>32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5512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2021-01-07T09:09:00Z</dcterms:created>
  <dc:creator>Mirjana Mlinarić</dc:creator>
  <cp:lastModifiedBy>Nevenka Vuković</cp:lastModifiedBy>
  <cp:lastPrinted>2021-01-14T08:19:00Z</cp:lastPrinted>
  <dcterms:modified xmlns:xsi="http://www.w3.org/2001/XMLSchema-instance" xsi:type="dcterms:W3CDTF">2021-01-14T08:41:00Z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St-98/2020-21 / Zapisnik - Ispitno ročište (St-98-20-00 Zapisnik sa ispitnog i izvještajnog ročišta-nema osporenih.docx)</vt:lpwstr>
  </prop:property>
  <prop:property fmtid="{D5CDD505-2E9C-101B-9397-08002B2CF9AE}" pid="4" name="CC_coloring">
    <vt:bool>false</vt:bool>
  </prop:property>
  <prop:property fmtid="{D5CDD505-2E9C-101B-9397-08002B2CF9AE}" pid="5" name="BrojStranica">
    <vt:i4>4</vt:i4>
  </prop:property>
</prop:Properties>
</file>